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1B" w:rsidRDefault="00DE341B" w:rsidP="00DE341B">
      <w:pPr>
        <w:autoSpaceDE w:val="0"/>
        <w:autoSpaceDN w:val="0"/>
        <w:adjustRightInd w:val="0"/>
        <w:snapToGrid w:val="0"/>
        <w:spacing w:line="324" w:lineRule="auto"/>
        <w:jc w:val="center"/>
        <w:rPr>
          <w:rFonts w:ascii="宋体" w:eastAsia="宋体" w:hAnsi="宋体" w:cs="宋体"/>
          <w:b/>
          <w:bCs/>
          <w:sz w:val="32"/>
          <w:szCs w:val="32"/>
          <w:lang w:val="zh-CN"/>
        </w:rPr>
      </w:pPr>
      <w:r>
        <w:rPr>
          <w:rFonts w:ascii="宋体" w:eastAsia="宋体" w:hAnsi="宋体" w:cs="宋体" w:hint="eastAsia"/>
          <w:b/>
          <w:sz w:val="32"/>
          <w:szCs w:val="32"/>
        </w:rPr>
        <w:t>招标公告</w:t>
      </w:r>
    </w:p>
    <w:p w:rsidR="00DE341B" w:rsidRDefault="00DE341B" w:rsidP="00DE341B">
      <w:pPr>
        <w:snapToGrid w:val="0"/>
        <w:spacing w:before="240" w:after="240" w:line="324" w:lineRule="auto"/>
        <w:jc w:val="center"/>
        <w:rPr>
          <w:rFonts w:ascii="宋体" w:eastAsia="宋体" w:hAnsi="宋体" w:cs="Times New Roman"/>
          <w:sz w:val="24"/>
          <w:szCs w:val="24"/>
        </w:rPr>
      </w:pPr>
      <w:r>
        <w:rPr>
          <w:rFonts w:ascii="宋体" w:eastAsia="宋体" w:hAnsi="宋体" w:cs="Times New Roman" w:hint="eastAsia"/>
          <w:sz w:val="24"/>
          <w:szCs w:val="24"/>
        </w:rPr>
        <w:t>招标编号：</w:t>
      </w:r>
      <w:proofErr w:type="gramStart"/>
      <w:r>
        <w:rPr>
          <w:rFonts w:ascii="宋体" w:eastAsia="宋体" w:hAnsi="宋体" w:cs="Times New Roman" w:hint="eastAsia"/>
          <w:sz w:val="24"/>
          <w:szCs w:val="24"/>
        </w:rPr>
        <w:t>紫金购字〔2022〕</w:t>
      </w:r>
      <w:proofErr w:type="gramEnd"/>
      <w:r>
        <w:rPr>
          <w:rFonts w:ascii="宋体" w:eastAsia="宋体" w:hAnsi="宋体" w:cs="Times New Roman" w:hint="eastAsia"/>
          <w:sz w:val="24"/>
          <w:szCs w:val="24"/>
        </w:rPr>
        <w:t>39号</w:t>
      </w:r>
    </w:p>
    <w:p w:rsidR="00DE341B" w:rsidRDefault="00DE341B" w:rsidP="00DE341B">
      <w:pPr>
        <w:snapToGrid w:val="0"/>
        <w:spacing w:line="324" w:lineRule="auto"/>
        <w:ind w:firstLineChars="200" w:firstLine="480"/>
        <w:jc w:val="left"/>
        <w:rPr>
          <w:rFonts w:ascii="宋体" w:eastAsia="宋体" w:hAnsi="宋体" w:cs="宋体-18030"/>
          <w:sz w:val="24"/>
          <w:szCs w:val="24"/>
        </w:rPr>
      </w:pPr>
      <w:r>
        <w:rPr>
          <w:rFonts w:ascii="宋体" w:eastAsia="宋体" w:hAnsi="宋体" w:cs="Times New Roman" w:hint="eastAsia"/>
          <w:bCs/>
          <w:sz w:val="24"/>
          <w:szCs w:val="24"/>
        </w:rPr>
        <w:t>湿尾砂、碎石、石粉统</w:t>
      </w:r>
      <w:proofErr w:type="gramStart"/>
      <w:r>
        <w:rPr>
          <w:rFonts w:ascii="宋体" w:eastAsia="宋体" w:hAnsi="宋体" w:cs="Times New Roman" w:hint="eastAsia"/>
          <w:bCs/>
          <w:sz w:val="24"/>
          <w:szCs w:val="24"/>
        </w:rPr>
        <w:t>料销售</w:t>
      </w:r>
      <w:proofErr w:type="gramEnd"/>
      <w:r>
        <w:rPr>
          <w:rFonts w:ascii="宋体" w:eastAsia="宋体" w:hAnsi="宋体" w:cs="Times New Roman" w:hint="eastAsia"/>
          <w:bCs/>
          <w:sz w:val="24"/>
          <w:szCs w:val="24"/>
        </w:rPr>
        <w:t>项目</w:t>
      </w:r>
      <w:r>
        <w:rPr>
          <w:rFonts w:ascii="宋体" w:eastAsia="宋体" w:hAnsi="宋体" w:cs="Times New Roman" w:hint="eastAsia"/>
          <w:sz w:val="24"/>
          <w:szCs w:val="24"/>
        </w:rPr>
        <w:t>已批准实施。现在决定对该项目进行公</w:t>
      </w:r>
      <w:r>
        <w:rPr>
          <w:rFonts w:ascii="宋体" w:eastAsia="宋体" w:hAnsi="宋体" w:cs="宋体-18030" w:hint="eastAsia"/>
          <w:sz w:val="24"/>
          <w:szCs w:val="24"/>
        </w:rPr>
        <w:t>开招标，通过公开招标方式择优选定承包人，现将招标有关事宜公告如下：</w:t>
      </w:r>
    </w:p>
    <w:p w:rsidR="00DE341B" w:rsidRDefault="00DE341B" w:rsidP="00DE341B">
      <w:pPr>
        <w:snapToGrid w:val="0"/>
        <w:spacing w:line="324"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一、销售招标项目概况如下：</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sz w:val="24"/>
          <w:szCs w:val="24"/>
        </w:rPr>
        <w:t>1</w:t>
      </w:r>
      <w:r>
        <w:rPr>
          <w:rFonts w:ascii="宋体" w:eastAsia="宋体" w:hAnsi="宋体" w:cs="Times New Roman" w:hint="eastAsia"/>
          <w:sz w:val="24"/>
          <w:szCs w:val="24"/>
        </w:rPr>
        <w:t>、招标项目名称：</w:t>
      </w:r>
      <w:r>
        <w:rPr>
          <w:rFonts w:ascii="宋体" w:eastAsia="宋体" w:hAnsi="宋体" w:cs="Times New Roman" w:hint="eastAsia"/>
          <w:bCs/>
          <w:sz w:val="24"/>
          <w:szCs w:val="24"/>
        </w:rPr>
        <w:t>湿尾砂、碎石、石粉统</w:t>
      </w:r>
      <w:proofErr w:type="gramStart"/>
      <w:r>
        <w:rPr>
          <w:rFonts w:ascii="宋体" w:eastAsia="宋体" w:hAnsi="宋体" w:cs="Times New Roman" w:hint="eastAsia"/>
          <w:bCs/>
          <w:sz w:val="24"/>
          <w:szCs w:val="24"/>
        </w:rPr>
        <w:t>料销售</w:t>
      </w:r>
      <w:proofErr w:type="gramEnd"/>
      <w:r>
        <w:rPr>
          <w:rFonts w:ascii="宋体" w:eastAsia="宋体" w:hAnsi="宋体" w:cs="Times New Roman" w:hint="eastAsia"/>
          <w:bCs/>
          <w:sz w:val="24"/>
          <w:szCs w:val="24"/>
        </w:rPr>
        <w:t>项目。</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bCs/>
          <w:sz w:val="24"/>
          <w:szCs w:val="24"/>
        </w:rPr>
        <w:t>2</w:t>
      </w:r>
      <w:r>
        <w:rPr>
          <w:rFonts w:ascii="宋体" w:eastAsia="宋体" w:hAnsi="宋体" w:cs="Times New Roman" w:hint="eastAsia"/>
          <w:bCs/>
          <w:sz w:val="24"/>
          <w:szCs w:val="24"/>
        </w:rPr>
        <w:t>、招标项目地点：龙岩市新罗区曹溪街道</w:t>
      </w:r>
      <w:proofErr w:type="gramStart"/>
      <w:r>
        <w:rPr>
          <w:rFonts w:ascii="宋体" w:eastAsia="宋体" w:hAnsi="宋体" w:cs="Times New Roman" w:hint="eastAsia"/>
          <w:bCs/>
          <w:sz w:val="24"/>
          <w:szCs w:val="24"/>
        </w:rPr>
        <w:t>崎濑</w:t>
      </w:r>
      <w:proofErr w:type="gramEnd"/>
      <w:r>
        <w:rPr>
          <w:rFonts w:ascii="宋体" w:eastAsia="宋体" w:hAnsi="宋体" w:cs="Times New Roman" w:hint="eastAsia"/>
          <w:bCs/>
          <w:sz w:val="24"/>
          <w:szCs w:val="24"/>
        </w:rPr>
        <w:t>村。</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3、交货地点：福建马坑矿业贸易有限责任公司指定地点。</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bCs/>
          <w:sz w:val="24"/>
          <w:szCs w:val="24"/>
        </w:rPr>
        <w:t>4</w:t>
      </w:r>
      <w:r>
        <w:rPr>
          <w:rFonts w:ascii="宋体" w:eastAsia="宋体" w:hAnsi="宋体" w:cs="Times New Roman" w:hint="eastAsia"/>
          <w:bCs/>
          <w:sz w:val="24"/>
          <w:szCs w:val="24"/>
        </w:rPr>
        <w:t>、销售内容、数量及主要技术规格：</w:t>
      </w:r>
    </w:p>
    <w:p w:rsidR="00DE341B" w:rsidRDefault="00DE341B" w:rsidP="00DE341B">
      <w:pPr>
        <w:snapToGrid w:val="0"/>
        <w:spacing w:line="324" w:lineRule="auto"/>
        <w:ind w:firstLineChars="200" w:firstLine="482"/>
        <w:rPr>
          <w:rFonts w:ascii="宋体" w:eastAsia="宋体" w:hAnsi="宋体" w:cs="仿宋"/>
          <w:b/>
          <w:bCs/>
          <w:sz w:val="28"/>
          <w:szCs w:val="28"/>
        </w:rPr>
      </w:pPr>
      <w:r>
        <w:rPr>
          <w:rFonts w:ascii="宋体" w:eastAsia="宋体" w:hAnsi="宋体" w:cs="Times New Roman" w:hint="eastAsia"/>
          <w:b/>
          <w:sz w:val="24"/>
          <w:szCs w:val="24"/>
        </w:rPr>
        <w:t>合同包</w:t>
      </w:r>
      <w:proofErr w:type="gramStart"/>
      <w:r>
        <w:rPr>
          <w:rFonts w:ascii="宋体" w:eastAsia="宋体" w:hAnsi="宋体" w:cs="Times New Roman" w:hint="eastAsia"/>
          <w:b/>
          <w:sz w:val="24"/>
          <w:szCs w:val="24"/>
        </w:rPr>
        <w:t>一</w:t>
      </w:r>
      <w:proofErr w:type="gramEnd"/>
      <w:r>
        <w:rPr>
          <w:rFonts w:ascii="宋体" w:eastAsia="宋体" w:hAnsi="宋体" w:cs="Times New Roman" w:hint="eastAsia"/>
          <w:b/>
          <w:sz w:val="24"/>
          <w:szCs w:val="24"/>
        </w:rPr>
        <w:t>：湿尾砂产品质量技术指标及产量（约8~9万吨/月）</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950"/>
        <w:gridCol w:w="1211"/>
        <w:gridCol w:w="1081"/>
        <w:gridCol w:w="1080"/>
        <w:gridCol w:w="1082"/>
        <w:gridCol w:w="1080"/>
        <w:gridCol w:w="1087"/>
      </w:tblGrid>
      <w:tr w:rsidR="00DE341B" w:rsidTr="00983649">
        <w:trPr>
          <w:trHeight w:val="322"/>
        </w:trPr>
        <w:tc>
          <w:tcPr>
            <w:tcW w:w="557" w:type="pct"/>
            <w:vMerge w:val="restart"/>
            <w:vAlign w:val="center"/>
          </w:tcPr>
          <w:p w:rsidR="00DE341B" w:rsidRDefault="00DE341B" w:rsidP="00983649">
            <w:pPr>
              <w:snapToGrid w:val="0"/>
              <w:spacing w:line="324" w:lineRule="auto"/>
              <w:jc w:val="center"/>
              <w:rPr>
                <w:rFonts w:ascii="宋体" w:eastAsia="宋体" w:hAnsi="宋体" w:cs="宋体"/>
                <w:sz w:val="20"/>
                <w:szCs w:val="18"/>
              </w:rPr>
            </w:pPr>
            <w:r>
              <w:rPr>
                <w:rFonts w:ascii="宋体" w:eastAsia="宋体" w:hAnsi="宋体" w:cs="宋体" w:hint="eastAsia"/>
                <w:sz w:val="20"/>
                <w:szCs w:val="18"/>
              </w:rPr>
              <w:t>项目</w:t>
            </w:r>
          </w:p>
        </w:tc>
        <w:tc>
          <w:tcPr>
            <w:tcW w:w="557" w:type="pct"/>
            <w:vMerge w:val="restart"/>
            <w:vAlign w:val="center"/>
          </w:tcPr>
          <w:p w:rsidR="00DE341B" w:rsidRDefault="00DE341B" w:rsidP="00983649">
            <w:pPr>
              <w:snapToGrid w:val="0"/>
              <w:spacing w:line="324" w:lineRule="auto"/>
              <w:jc w:val="center"/>
              <w:rPr>
                <w:rFonts w:ascii="宋体" w:eastAsia="宋体" w:hAnsi="宋体" w:cs="宋体"/>
                <w:sz w:val="20"/>
                <w:szCs w:val="18"/>
              </w:rPr>
            </w:pPr>
            <w:r>
              <w:rPr>
                <w:rFonts w:ascii="宋体" w:eastAsia="宋体" w:hAnsi="宋体" w:cs="宋体" w:hint="eastAsia"/>
                <w:sz w:val="20"/>
                <w:szCs w:val="18"/>
              </w:rPr>
              <w:t>细度模数</w:t>
            </w:r>
          </w:p>
        </w:tc>
        <w:tc>
          <w:tcPr>
            <w:tcW w:w="710" w:type="pct"/>
            <w:vMerge w:val="restart"/>
            <w:vAlign w:val="center"/>
          </w:tcPr>
          <w:p w:rsidR="00DE341B" w:rsidRDefault="00DE341B" w:rsidP="00983649">
            <w:pPr>
              <w:snapToGrid w:val="0"/>
              <w:spacing w:line="324" w:lineRule="auto"/>
              <w:jc w:val="center"/>
              <w:rPr>
                <w:rFonts w:ascii="宋体" w:eastAsia="宋体" w:hAnsi="宋体" w:cs="宋体"/>
                <w:sz w:val="20"/>
                <w:szCs w:val="18"/>
              </w:rPr>
            </w:pPr>
            <w:r>
              <w:rPr>
                <w:rFonts w:ascii="宋体" w:eastAsia="宋体" w:hAnsi="宋体" w:cs="宋体" w:hint="eastAsia"/>
                <w:sz w:val="20"/>
                <w:szCs w:val="18"/>
              </w:rPr>
              <w:t>松散堆积密度/kg·m</w:t>
            </w:r>
            <w:r>
              <w:rPr>
                <w:rFonts w:ascii="宋体" w:eastAsia="宋体" w:hAnsi="宋体" w:cs="宋体" w:hint="eastAsia"/>
                <w:sz w:val="20"/>
                <w:szCs w:val="18"/>
                <w:vertAlign w:val="superscript"/>
              </w:rPr>
              <w:t>-3</w:t>
            </w:r>
          </w:p>
        </w:tc>
        <w:tc>
          <w:tcPr>
            <w:tcW w:w="634" w:type="pct"/>
            <w:vMerge w:val="restart"/>
            <w:vAlign w:val="center"/>
          </w:tcPr>
          <w:p w:rsidR="00DE341B" w:rsidRDefault="00DE341B" w:rsidP="00983649">
            <w:pPr>
              <w:snapToGrid w:val="0"/>
              <w:spacing w:line="324" w:lineRule="auto"/>
              <w:jc w:val="center"/>
              <w:rPr>
                <w:rFonts w:ascii="宋体" w:eastAsia="宋体" w:hAnsi="宋体" w:cs="宋体"/>
                <w:sz w:val="20"/>
                <w:szCs w:val="18"/>
              </w:rPr>
            </w:pPr>
            <w:r>
              <w:rPr>
                <w:rFonts w:ascii="宋体" w:eastAsia="宋体" w:hAnsi="宋体" w:cs="宋体" w:hint="eastAsia"/>
                <w:sz w:val="20"/>
                <w:szCs w:val="18"/>
              </w:rPr>
              <w:t>压碎指标/%</w:t>
            </w:r>
          </w:p>
        </w:tc>
        <w:tc>
          <w:tcPr>
            <w:tcW w:w="1269" w:type="pct"/>
            <w:gridSpan w:val="2"/>
            <w:vAlign w:val="center"/>
          </w:tcPr>
          <w:p w:rsidR="00DE341B" w:rsidRDefault="00DE341B" w:rsidP="00983649">
            <w:pPr>
              <w:snapToGrid w:val="0"/>
              <w:spacing w:line="324" w:lineRule="auto"/>
              <w:jc w:val="center"/>
              <w:rPr>
                <w:rFonts w:ascii="宋体" w:eastAsia="宋体" w:hAnsi="宋体" w:cs="宋体"/>
                <w:sz w:val="20"/>
                <w:szCs w:val="18"/>
              </w:rPr>
            </w:pPr>
            <w:r>
              <w:rPr>
                <w:rFonts w:ascii="宋体" w:eastAsia="宋体" w:hAnsi="宋体" w:cs="宋体" w:hint="eastAsia"/>
                <w:sz w:val="20"/>
                <w:szCs w:val="18"/>
              </w:rPr>
              <w:t>亚甲蓝MB值≤1.4</w:t>
            </w:r>
          </w:p>
        </w:tc>
        <w:tc>
          <w:tcPr>
            <w:tcW w:w="634" w:type="pct"/>
            <w:vMerge w:val="restart"/>
            <w:vAlign w:val="center"/>
          </w:tcPr>
          <w:p w:rsidR="00DE341B" w:rsidRDefault="00DE341B" w:rsidP="00983649">
            <w:pPr>
              <w:snapToGrid w:val="0"/>
              <w:spacing w:line="324" w:lineRule="auto"/>
              <w:jc w:val="center"/>
              <w:rPr>
                <w:rFonts w:ascii="宋体" w:eastAsia="宋体" w:hAnsi="宋体" w:cs="宋体"/>
                <w:sz w:val="20"/>
                <w:szCs w:val="18"/>
              </w:rPr>
            </w:pPr>
            <w:r>
              <w:rPr>
                <w:rFonts w:ascii="宋体" w:eastAsia="宋体" w:hAnsi="宋体" w:cs="宋体" w:hint="eastAsia"/>
                <w:sz w:val="20"/>
                <w:szCs w:val="18"/>
              </w:rPr>
              <w:t>氯离子含量/%</w:t>
            </w:r>
          </w:p>
        </w:tc>
        <w:tc>
          <w:tcPr>
            <w:tcW w:w="637" w:type="pct"/>
            <w:vMerge w:val="restart"/>
            <w:vAlign w:val="center"/>
          </w:tcPr>
          <w:p w:rsidR="00DE341B" w:rsidRDefault="00DE341B" w:rsidP="00983649">
            <w:pPr>
              <w:snapToGrid w:val="0"/>
              <w:spacing w:line="324" w:lineRule="auto"/>
              <w:jc w:val="center"/>
              <w:rPr>
                <w:rFonts w:ascii="宋体" w:eastAsia="宋体" w:hAnsi="宋体" w:cs="宋体"/>
                <w:sz w:val="20"/>
                <w:szCs w:val="18"/>
              </w:rPr>
            </w:pPr>
            <w:r>
              <w:rPr>
                <w:rFonts w:ascii="宋体" w:eastAsia="宋体" w:hAnsi="宋体" w:cs="宋体" w:hint="eastAsia"/>
                <w:sz w:val="20"/>
                <w:szCs w:val="18"/>
              </w:rPr>
              <w:t>出厂含水率/%</w:t>
            </w:r>
          </w:p>
        </w:tc>
      </w:tr>
      <w:tr w:rsidR="00DE341B" w:rsidTr="00983649">
        <w:trPr>
          <w:trHeight w:val="322"/>
        </w:trPr>
        <w:tc>
          <w:tcPr>
            <w:tcW w:w="557" w:type="pct"/>
            <w:vMerge/>
            <w:vAlign w:val="center"/>
          </w:tcPr>
          <w:p w:rsidR="00DE341B" w:rsidRDefault="00DE341B" w:rsidP="00983649">
            <w:pPr>
              <w:snapToGrid w:val="0"/>
              <w:spacing w:line="324" w:lineRule="auto"/>
              <w:ind w:firstLineChars="200" w:firstLine="400"/>
              <w:jc w:val="center"/>
              <w:rPr>
                <w:rFonts w:ascii="宋体" w:eastAsia="宋体" w:hAnsi="宋体" w:cs="宋体"/>
                <w:sz w:val="20"/>
                <w:szCs w:val="16"/>
              </w:rPr>
            </w:pPr>
          </w:p>
        </w:tc>
        <w:tc>
          <w:tcPr>
            <w:tcW w:w="557" w:type="pct"/>
            <w:vMerge/>
            <w:vAlign w:val="center"/>
          </w:tcPr>
          <w:p w:rsidR="00DE341B" w:rsidRDefault="00DE341B" w:rsidP="00983649">
            <w:pPr>
              <w:snapToGrid w:val="0"/>
              <w:spacing w:line="324" w:lineRule="auto"/>
              <w:ind w:firstLineChars="200" w:firstLine="400"/>
              <w:jc w:val="center"/>
              <w:rPr>
                <w:rFonts w:ascii="宋体" w:eastAsia="宋体" w:hAnsi="宋体" w:cs="宋体"/>
                <w:sz w:val="20"/>
                <w:szCs w:val="16"/>
              </w:rPr>
            </w:pPr>
          </w:p>
        </w:tc>
        <w:tc>
          <w:tcPr>
            <w:tcW w:w="710" w:type="pct"/>
            <w:vMerge/>
            <w:vAlign w:val="center"/>
          </w:tcPr>
          <w:p w:rsidR="00DE341B" w:rsidRDefault="00DE341B" w:rsidP="00983649">
            <w:pPr>
              <w:snapToGrid w:val="0"/>
              <w:spacing w:line="324" w:lineRule="auto"/>
              <w:ind w:firstLineChars="200" w:firstLine="400"/>
              <w:jc w:val="center"/>
              <w:rPr>
                <w:rFonts w:ascii="宋体" w:eastAsia="宋体" w:hAnsi="宋体" w:cs="宋体"/>
                <w:sz w:val="20"/>
                <w:szCs w:val="16"/>
              </w:rPr>
            </w:pPr>
          </w:p>
        </w:tc>
        <w:tc>
          <w:tcPr>
            <w:tcW w:w="634" w:type="pct"/>
            <w:vMerge/>
            <w:vAlign w:val="center"/>
          </w:tcPr>
          <w:p w:rsidR="00DE341B" w:rsidRDefault="00DE341B" w:rsidP="00983649">
            <w:pPr>
              <w:snapToGrid w:val="0"/>
              <w:spacing w:line="324" w:lineRule="auto"/>
              <w:ind w:firstLineChars="200" w:firstLine="400"/>
              <w:jc w:val="center"/>
              <w:rPr>
                <w:rFonts w:ascii="宋体" w:eastAsia="宋体" w:hAnsi="宋体" w:cs="宋体"/>
                <w:sz w:val="20"/>
                <w:szCs w:val="16"/>
              </w:rPr>
            </w:pPr>
          </w:p>
        </w:tc>
        <w:tc>
          <w:tcPr>
            <w:tcW w:w="634" w:type="pct"/>
            <w:vAlign w:val="center"/>
          </w:tcPr>
          <w:p w:rsidR="00DE341B" w:rsidRDefault="00DE341B" w:rsidP="00983649">
            <w:pPr>
              <w:snapToGrid w:val="0"/>
              <w:spacing w:line="324" w:lineRule="auto"/>
              <w:rPr>
                <w:rFonts w:ascii="宋体" w:eastAsia="宋体" w:hAnsi="宋体" w:cs="宋体"/>
                <w:sz w:val="20"/>
                <w:szCs w:val="18"/>
              </w:rPr>
            </w:pPr>
            <w:r>
              <w:rPr>
                <w:rFonts w:ascii="宋体" w:eastAsia="宋体" w:hAnsi="宋体" w:cs="宋体" w:hint="eastAsia"/>
                <w:sz w:val="20"/>
                <w:szCs w:val="18"/>
              </w:rPr>
              <w:t>石粉含量/%</w:t>
            </w:r>
          </w:p>
        </w:tc>
        <w:tc>
          <w:tcPr>
            <w:tcW w:w="635" w:type="pct"/>
            <w:vAlign w:val="center"/>
          </w:tcPr>
          <w:p w:rsidR="00DE341B" w:rsidRDefault="00DE341B" w:rsidP="00983649">
            <w:pPr>
              <w:snapToGrid w:val="0"/>
              <w:spacing w:line="324" w:lineRule="auto"/>
              <w:rPr>
                <w:rFonts w:ascii="宋体" w:eastAsia="宋体" w:hAnsi="宋体" w:cs="宋体"/>
                <w:sz w:val="20"/>
                <w:szCs w:val="18"/>
              </w:rPr>
            </w:pPr>
            <w:r>
              <w:rPr>
                <w:rFonts w:ascii="宋体" w:eastAsia="宋体" w:hAnsi="宋体" w:cs="宋体" w:hint="eastAsia"/>
                <w:sz w:val="20"/>
                <w:szCs w:val="18"/>
              </w:rPr>
              <w:t>泥块含量/%</w:t>
            </w:r>
          </w:p>
        </w:tc>
        <w:tc>
          <w:tcPr>
            <w:tcW w:w="634" w:type="pct"/>
            <w:vMerge/>
            <w:vAlign w:val="center"/>
          </w:tcPr>
          <w:p w:rsidR="00DE341B" w:rsidRDefault="00DE341B" w:rsidP="00983649">
            <w:pPr>
              <w:snapToGrid w:val="0"/>
              <w:spacing w:line="324" w:lineRule="auto"/>
              <w:ind w:firstLineChars="200" w:firstLine="400"/>
              <w:jc w:val="center"/>
              <w:rPr>
                <w:rFonts w:ascii="宋体" w:eastAsia="宋体" w:hAnsi="宋体" w:cs="宋体"/>
                <w:sz w:val="20"/>
                <w:szCs w:val="18"/>
              </w:rPr>
            </w:pPr>
          </w:p>
        </w:tc>
        <w:tc>
          <w:tcPr>
            <w:tcW w:w="637" w:type="pct"/>
            <w:vMerge/>
            <w:vAlign w:val="center"/>
          </w:tcPr>
          <w:p w:rsidR="00DE341B" w:rsidRDefault="00DE341B" w:rsidP="00983649">
            <w:pPr>
              <w:snapToGrid w:val="0"/>
              <w:spacing w:line="324" w:lineRule="auto"/>
              <w:ind w:firstLineChars="200" w:firstLine="400"/>
              <w:jc w:val="center"/>
              <w:rPr>
                <w:rFonts w:ascii="宋体" w:eastAsia="宋体" w:hAnsi="宋体" w:cs="宋体"/>
                <w:sz w:val="20"/>
                <w:szCs w:val="18"/>
              </w:rPr>
            </w:pPr>
          </w:p>
        </w:tc>
      </w:tr>
      <w:tr w:rsidR="00DE341B" w:rsidTr="00983649">
        <w:trPr>
          <w:trHeight w:val="737"/>
        </w:trPr>
        <w:tc>
          <w:tcPr>
            <w:tcW w:w="557" w:type="pct"/>
            <w:vAlign w:val="center"/>
          </w:tcPr>
          <w:p w:rsidR="00DE341B" w:rsidRDefault="00DE341B" w:rsidP="00983649">
            <w:pPr>
              <w:snapToGrid w:val="0"/>
              <w:spacing w:line="324" w:lineRule="auto"/>
              <w:jc w:val="center"/>
              <w:rPr>
                <w:rFonts w:ascii="宋体" w:eastAsia="宋体" w:hAnsi="宋体" w:cs="宋体"/>
                <w:sz w:val="20"/>
                <w:szCs w:val="18"/>
              </w:rPr>
            </w:pPr>
            <w:r>
              <w:rPr>
                <w:rFonts w:ascii="宋体" w:eastAsia="宋体" w:hAnsi="宋体" w:cs="宋体" w:hint="eastAsia"/>
                <w:sz w:val="20"/>
                <w:szCs w:val="18"/>
              </w:rPr>
              <w:t>技术指标</w:t>
            </w:r>
          </w:p>
        </w:tc>
        <w:tc>
          <w:tcPr>
            <w:tcW w:w="557" w:type="pct"/>
            <w:vAlign w:val="center"/>
          </w:tcPr>
          <w:p w:rsidR="00DE341B" w:rsidRDefault="00DE341B" w:rsidP="00983649">
            <w:pPr>
              <w:snapToGrid w:val="0"/>
              <w:spacing w:line="324" w:lineRule="auto"/>
              <w:jc w:val="center"/>
              <w:rPr>
                <w:rFonts w:ascii="宋体" w:eastAsia="宋体" w:hAnsi="宋体" w:cs="Times New Roman"/>
                <w:sz w:val="20"/>
                <w:szCs w:val="18"/>
              </w:rPr>
            </w:pPr>
            <w:r>
              <w:rPr>
                <w:rFonts w:ascii="宋体" w:eastAsia="宋体" w:hAnsi="宋体" w:cs="Times New Roman"/>
                <w:sz w:val="20"/>
                <w:szCs w:val="18"/>
              </w:rPr>
              <w:t>2.8~3.2</w:t>
            </w:r>
          </w:p>
        </w:tc>
        <w:tc>
          <w:tcPr>
            <w:tcW w:w="710" w:type="pct"/>
            <w:vAlign w:val="center"/>
          </w:tcPr>
          <w:p w:rsidR="00DE341B" w:rsidRDefault="00DE341B" w:rsidP="00983649">
            <w:pPr>
              <w:snapToGrid w:val="0"/>
              <w:spacing w:line="324" w:lineRule="auto"/>
              <w:jc w:val="center"/>
              <w:rPr>
                <w:rFonts w:ascii="宋体" w:eastAsia="宋体" w:hAnsi="宋体" w:cs="Times New Roman"/>
                <w:sz w:val="20"/>
                <w:szCs w:val="18"/>
              </w:rPr>
            </w:pPr>
            <w:r>
              <w:rPr>
                <w:rFonts w:ascii="宋体" w:eastAsia="宋体" w:hAnsi="宋体" w:cs="Times New Roman" w:hint="eastAsia"/>
                <w:sz w:val="20"/>
                <w:szCs w:val="18"/>
              </w:rPr>
              <w:t>≥1500</w:t>
            </w:r>
          </w:p>
        </w:tc>
        <w:tc>
          <w:tcPr>
            <w:tcW w:w="634" w:type="pct"/>
            <w:vAlign w:val="center"/>
          </w:tcPr>
          <w:p w:rsidR="00DE341B" w:rsidRDefault="00DE341B" w:rsidP="00983649">
            <w:pPr>
              <w:snapToGrid w:val="0"/>
              <w:spacing w:line="324" w:lineRule="auto"/>
              <w:jc w:val="center"/>
              <w:rPr>
                <w:rFonts w:ascii="宋体" w:eastAsia="宋体" w:hAnsi="宋体" w:cs="Times New Roman"/>
                <w:sz w:val="20"/>
                <w:szCs w:val="18"/>
              </w:rPr>
            </w:pPr>
            <w:r>
              <w:rPr>
                <w:rFonts w:ascii="宋体" w:eastAsia="宋体" w:hAnsi="宋体" w:cs="Times New Roman"/>
                <w:sz w:val="20"/>
                <w:szCs w:val="18"/>
              </w:rPr>
              <w:t>≤2</w:t>
            </w:r>
            <w:r>
              <w:rPr>
                <w:rFonts w:ascii="宋体" w:eastAsia="宋体" w:hAnsi="宋体" w:cs="Times New Roman" w:hint="eastAsia"/>
                <w:sz w:val="20"/>
                <w:szCs w:val="18"/>
              </w:rPr>
              <w:t>5</w:t>
            </w:r>
          </w:p>
        </w:tc>
        <w:tc>
          <w:tcPr>
            <w:tcW w:w="634" w:type="pct"/>
            <w:vAlign w:val="center"/>
          </w:tcPr>
          <w:p w:rsidR="00DE341B" w:rsidRDefault="00DE341B" w:rsidP="00983649">
            <w:pPr>
              <w:snapToGrid w:val="0"/>
              <w:spacing w:line="324" w:lineRule="auto"/>
              <w:jc w:val="center"/>
              <w:rPr>
                <w:rFonts w:ascii="宋体" w:eastAsia="宋体" w:hAnsi="宋体" w:cs="Times New Roman"/>
                <w:sz w:val="20"/>
                <w:szCs w:val="18"/>
              </w:rPr>
            </w:pPr>
            <w:r>
              <w:rPr>
                <w:rFonts w:ascii="宋体" w:eastAsia="宋体" w:hAnsi="宋体" w:cs="Times New Roman"/>
                <w:sz w:val="20"/>
                <w:szCs w:val="18"/>
              </w:rPr>
              <w:t>≤</w:t>
            </w:r>
            <w:r>
              <w:rPr>
                <w:rFonts w:ascii="宋体" w:eastAsia="宋体" w:hAnsi="宋体" w:cs="Times New Roman" w:hint="eastAsia"/>
                <w:sz w:val="20"/>
                <w:szCs w:val="18"/>
              </w:rPr>
              <w:t>10</w:t>
            </w:r>
          </w:p>
        </w:tc>
        <w:tc>
          <w:tcPr>
            <w:tcW w:w="635" w:type="pct"/>
            <w:vAlign w:val="center"/>
          </w:tcPr>
          <w:p w:rsidR="00DE341B" w:rsidRDefault="00DE341B" w:rsidP="00983649">
            <w:pPr>
              <w:snapToGrid w:val="0"/>
              <w:spacing w:line="324" w:lineRule="auto"/>
              <w:jc w:val="center"/>
              <w:rPr>
                <w:rFonts w:ascii="宋体" w:eastAsia="宋体" w:hAnsi="宋体" w:cs="Times New Roman"/>
                <w:sz w:val="20"/>
                <w:szCs w:val="18"/>
              </w:rPr>
            </w:pPr>
            <w:r>
              <w:rPr>
                <w:rFonts w:ascii="宋体" w:eastAsia="宋体" w:hAnsi="宋体" w:cs="Times New Roman"/>
                <w:sz w:val="20"/>
                <w:szCs w:val="18"/>
              </w:rPr>
              <w:t>≤1.0</w:t>
            </w:r>
          </w:p>
        </w:tc>
        <w:tc>
          <w:tcPr>
            <w:tcW w:w="634" w:type="pct"/>
            <w:vAlign w:val="center"/>
          </w:tcPr>
          <w:p w:rsidR="00DE341B" w:rsidRDefault="00DE341B" w:rsidP="00983649">
            <w:pPr>
              <w:snapToGrid w:val="0"/>
              <w:spacing w:line="324" w:lineRule="auto"/>
              <w:jc w:val="center"/>
              <w:rPr>
                <w:rFonts w:ascii="宋体" w:eastAsia="宋体" w:hAnsi="宋体" w:cs="Times New Roman"/>
                <w:sz w:val="20"/>
                <w:szCs w:val="18"/>
              </w:rPr>
            </w:pPr>
            <w:r>
              <w:rPr>
                <w:rFonts w:ascii="宋体" w:eastAsia="宋体" w:hAnsi="宋体" w:cs="Times New Roman"/>
                <w:sz w:val="20"/>
                <w:szCs w:val="18"/>
              </w:rPr>
              <w:t>＜0.003</w:t>
            </w:r>
          </w:p>
        </w:tc>
        <w:tc>
          <w:tcPr>
            <w:tcW w:w="637" w:type="pct"/>
            <w:vAlign w:val="center"/>
          </w:tcPr>
          <w:p w:rsidR="00DE341B" w:rsidRDefault="00DE341B" w:rsidP="00983649">
            <w:pPr>
              <w:snapToGrid w:val="0"/>
              <w:spacing w:line="324" w:lineRule="auto"/>
              <w:jc w:val="center"/>
              <w:rPr>
                <w:rFonts w:ascii="宋体" w:eastAsia="宋体" w:hAnsi="宋体" w:cs="Times New Roman"/>
                <w:sz w:val="20"/>
                <w:szCs w:val="18"/>
              </w:rPr>
            </w:pPr>
            <w:r>
              <w:rPr>
                <w:rFonts w:ascii="宋体" w:eastAsia="宋体" w:hAnsi="宋体" w:cs="Times New Roman" w:hint="eastAsia"/>
                <w:sz w:val="20"/>
                <w:szCs w:val="18"/>
              </w:rPr>
              <w:t>8</w:t>
            </w:r>
            <w:r>
              <w:rPr>
                <w:rFonts w:ascii="宋体" w:eastAsia="宋体" w:hAnsi="宋体" w:cs="Times New Roman"/>
                <w:sz w:val="20"/>
                <w:szCs w:val="18"/>
              </w:rPr>
              <w:t>~1</w:t>
            </w:r>
            <w:r>
              <w:rPr>
                <w:rFonts w:ascii="宋体" w:eastAsia="宋体" w:hAnsi="宋体" w:cs="Times New Roman" w:hint="eastAsia"/>
                <w:sz w:val="20"/>
                <w:szCs w:val="18"/>
              </w:rPr>
              <w:t>2</w:t>
            </w:r>
          </w:p>
        </w:tc>
      </w:tr>
      <w:tr w:rsidR="00DE341B" w:rsidTr="00983649">
        <w:trPr>
          <w:trHeight w:val="737"/>
        </w:trPr>
        <w:tc>
          <w:tcPr>
            <w:tcW w:w="557" w:type="pct"/>
            <w:vAlign w:val="center"/>
          </w:tcPr>
          <w:p w:rsidR="00DE341B" w:rsidRDefault="00DE341B" w:rsidP="00983649">
            <w:pPr>
              <w:snapToGrid w:val="0"/>
              <w:spacing w:line="324" w:lineRule="auto"/>
              <w:jc w:val="center"/>
              <w:rPr>
                <w:rFonts w:ascii="宋体" w:eastAsia="宋体" w:hAnsi="宋体" w:cs="宋体"/>
                <w:sz w:val="20"/>
                <w:szCs w:val="18"/>
              </w:rPr>
            </w:pPr>
            <w:r>
              <w:rPr>
                <w:rFonts w:ascii="宋体" w:eastAsia="宋体" w:hAnsi="宋体" w:cs="宋体" w:hint="eastAsia"/>
                <w:sz w:val="20"/>
                <w:szCs w:val="18"/>
              </w:rPr>
              <w:t>备注</w:t>
            </w:r>
          </w:p>
        </w:tc>
        <w:tc>
          <w:tcPr>
            <w:tcW w:w="4442" w:type="pct"/>
            <w:gridSpan w:val="7"/>
            <w:vAlign w:val="center"/>
          </w:tcPr>
          <w:p w:rsidR="00DE341B" w:rsidRDefault="00DE341B" w:rsidP="00983649">
            <w:pPr>
              <w:snapToGrid w:val="0"/>
              <w:spacing w:line="324" w:lineRule="auto"/>
              <w:jc w:val="center"/>
              <w:rPr>
                <w:rFonts w:ascii="宋体" w:eastAsia="宋体" w:hAnsi="宋体" w:cs="宋体"/>
                <w:sz w:val="20"/>
                <w:szCs w:val="18"/>
              </w:rPr>
            </w:pPr>
            <w:r>
              <w:rPr>
                <w:rFonts w:ascii="宋体" w:eastAsia="宋体" w:hAnsi="宋体" w:cs="宋体" w:hint="eastAsia"/>
                <w:sz w:val="20"/>
                <w:szCs w:val="18"/>
              </w:rPr>
              <w:t>1.产品符合GB/T 14684-2011《建设用砂》、JGJ52-2006《普通混凝土砂、石质量及检验方法标准》；</w:t>
            </w:r>
          </w:p>
          <w:p w:rsidR="00DE341B" w:rsidRDefault="00DE341B" w:rsidP="00983649">
            <w:pPr>
              <w:snapToGrid w:val="0"/>
              <w:spacing w:line="324" w:lineRule="auto"/>
              <w:rPr>
                <w:rFonts w:ascii="宋体" w:eastAsia="宋体" w:hAnsi="宋体" w:cs="宋体"/>
                <w:sz w:val="20"/>
                <w:szCs w:val="18"/>
              </w:rPr>
            </w:pPr>
            <w:r>
              <w:rPr>
                <w:rFonts w:ascii="宋体" w:eastAsia="宋体" w:hAnsi="宋体" w:cs="宋体" w:hint="eastAsia"/>
                <w:sz w:val="20"/>
                <w:szCs w:val="18"/>
              </w:rPr>
              <w:t>2. 根据检测结果，产品符合Ⅱ类以上建设用砂技术要求。</w:t>
            </w:r>
          </w:p>
        </w:tc>
      </w:tr>
    </w:tbl>
    <w:p w:rsidR="00DE341B" w:rsidRDefault="00DE341B" w:rsidP="00DE341B">
      <w:pPr>
        <w:tabs>
          <w:tab w:val="left" w:pos="840"/>
          <w:tab w:val="left" w:pos="945"/>
          <w:tab w:val="left" w:pos="1050"/>
        </w:tabs>
        <w:snapToGrid w:val="0"/>
        <w:spacing w:line="324" w:lineRule="auto"/>
        <w:ind w:firstLineChars="200" w:firstLine="482"/>
        <w:rPr>
          <w:rFonts w:ascii="宋体" w:eastAsia="宋体" w:hAnsi="宋体" w:cs="仿宋"/>
          <w:b/>
          <w:bCs/>
          <w:sz w:val="28"/>
          <w:szCs w:val="28"/>
        </w:rPr>
      </w:pPr>
      <w:r>
        <w:rPr>
          <w:rFonts w:ascii="宋体" w:eastAsia="宋体" w:hAnsi="宋体" w:cs="Times New Roman" w:hint="eastAsia"/>
          <w:b/>
          <w:sz w:val="24"/>
          <w:szCs w:val="24"/>
        </w:rPr>
        <w:t>合同包二：碎石产品质量技术指标及产量（约3~4万吨/月）</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350"/>
        <w:gridCol w:w="1585"/>
        <w:gridCol w:w="1418"/>
        <w:gridCol w:w="1418"/>
        <w:gridCol w:w="1432"/>
      </w:tblGrid>
      <w:tr w:rsidR="00DE341B" w:rsidTr="00983649">
        <w:trPr>
          <w:trHeight w:val="670"/>
        </w:trPr>
        <w:tc>
          <w:tcPr>
            <w:tcW w:w="774" w:type="pct"/>
            <w:vAlign w:val="center"/>
          </w:tcPr>
          <w:p w:rsidR="00DE341B" w:rsidRDefault="00DE341B" w:rsidP="00983649">
            <w:pPr>
              <w:snapToGrid w:val="0"/>
              <w:spacing w:line="324" w:lineRule="auto"/>
              <w:jc w:val="center"/>
              <w:rPr>
                <w:rFonts w:ascii="宋体" w:eastAsia="宋体" w:hAnsi="宋体" w:cs="宋体"/>
                <w:sz w:val="20"/>
                <w:szCs w:val="20"/>
              </w:rPr>
            </w:pPr>
            <w:r>
              <w:rPr>
                <w:rFonts w:ascii="宋体" w:eastAsia="宋体" w:hAnsi="宋体" w:cs="宋体" w:hint="eastAsia"/>
                <w:sz w:val="20"/>
                <w:szCs w:val="20"/>
              </w:rPr>
              <w:t>碎石级配/mm</w:t>
            </w:r>
          </w:p>
        </w:tc>
        <w:tc>
          <w:tcPr>
            <w:tcW w:w="792" w:type="pct"/>
            <w:vAlign w:val="center"/>
          </w:tcPr>
          <w:p w:rsidR="00DE341B" w:rsidRDefault="00DE341B" w:rsidP="00983649">
            <w:pPr>
              <w:snapToGrid w:val="0"/>
              <w:spacing w:line="324" w:lineRule="auto"/>
              <w:jc w:val="center"/>
              <w:rPr>
                <w:rFonts w:ascii="宋体" w:eastAsia="宋体" w:hAnsi="宋体" w:cs="宋体"/>
                <w:sz w:val="20"/>
                <w:szCs w:val="20"/>
              </w:rPr>
            </w:pPr>
            <w:r>
              <w:rPr>
                <w:rFonts w:ascii="宋体" w:eastAsia="宋体" w:hAnsi="宋体" w:cs="宋体" w:hint="eastAsia"/>
                <w:sz w:val="20"/>
                <w:szCs w:val="20"/>
              </w:rPr>
              <w:t>压碎指标/%</w:t>
            </w:r>
          </w:p>
        </w:tc>
        <w:tc>
          <w:tcPr>
            <w:tcW w:w="930" w:type="pct"/>
            <w:vAlign w:val="center"/>
          </w:tcPr>
          <w:p w:rsidR="00DE341B" w:rsidRDefault="00DE341B" w:rsidP="00983649">
            <w:pPr>
              <w:snapToGrid w:val="0"/>
              <w:spacing w:line="324" w:lineRule="auto"/>
              <w:jc w:val="center"/>
              <w:rPr>
                <w:rFonts w:ascii="宋体" w:eastAsia="宋体" w:hAnsi="宋体" w:cs="宋体"/>
                <w:sz w:val="20"/>
                <w:szCs w:val="20"/>
              </w:rPr>
            </w:pPr>
            <w:r>
              <w:rPr>
                <w:rFonts w:ascii="宋体" w:eastAsia="宋体" w:hAnsi="宋体" w:cs="宋体" w:hint="eastAsia"/>
                <w:sz w:val="20"/>
                <w:szCs w:val="20"/>
              </w:rPr>
              <w:t>坚固性质量损失/%</w:t>
            </w:r>
          </w:p>
        </w:tc>
        <w:tc>
          <w:tcPr>
            <w:tcW w:w="832" w:type="pct"/>
            <w:vAlign w:val="center"/>
          </w:tcPr>
          <w:p w:rsidR="00DE341B" w:rsidRDefault="00DE341B" w:rsidP="00983649">
            <w:pPr>
              <w:snapToGrid w:val="0"/>
              <w:spacing w:line="324" w:lineRule="auto"/>
              <w:jc w:val="center"/>
              <w:rPr>
                <w:rFonts w:ascii="宋体" w:eastAsia="宋体" w:hAnsi="宋体" w:cs="宋体"/>
                <w:sz w:val="20"/>
                <w:szCs w:val="20"/>
              </w:rPr>
            </w:pPr>
            <w:r>
              <w:rPr>
                <w:rFonts w:ascii="宋体" w:eastAsia="宋体" w:hAnsi="宋体" w:cs="宋体" w:hint="eastAsia"/>
                <w:sz w:val="20"/>
                <w:szCs w:val="20"/>
              </w:rPr>
              <w:t>针片状含量/%</w:t>
            </w:r>
          </w:p>
        </w:tc>
        <w:tc>
          <w:tcPr>
            <w:tcW w:w="832" w:type="pct"/>
            <w:vAlign w:val="center"/>
          </w:tcPr>
          <w:p w:rsidR="00DE341B" w:rsidRDefault="00DE341B" w:rsidP="00983649">
            <w:pPr>
              <w:snapToGrid w:val="0"/>
              <w:spacing w:line="324" w:lineRule="auto"/>
              <w:jc w:val="center"/>
              <w:rPr>
                <w:rFonts w:ascii="宋体" w:eastAsia="宋体" w:hAnsi="宋体" w:cs="宋体"/>
                <w:sz w:val="20"/>
                <w:szCs w:val="20"/>
              </w:rPr>
            </w:pPr>
            <w:r>
              <w:rPr>
                <w:rFonts w:ascii="宋体" w:eastAsia="宋体" w:hAnsi="宋体" w:cs="宋体" w:hint="eastAsia"/>
                <w:sz w:val="20"/>
                <w:szCs w:val="20"/>
              </w:rPr>
              <w:t>石粉含量/%</w:t>
            </w:r>
          </w:p>
        </w:tc>
        <w:tc>
          <w:tcPr>
            <w:tcW w:w="839" w:type="pct"/>
            <w:vAlign w:val="center"/>
          </w:tcPr>
          <w:p w:rsidR="00DE341B" w:rsidRDefault="00DE341B" w:rsidP="00983649">
            <w:pPr>
              <w:snapToGrid w:val="0"/>
              <w:spacing w:line="324" w:lineRule="auto"/>
              <w:jc w:val="center"/>
              <w:rPr>
                <w:rFonts w:ascii="宋体" w:eastAsia="宋体" w:hAnsi="宋体" w:cs="宋体"/>
                <w:sz w:val="20"/>
                <w:szCs w:val="20"/>
              </w:rPr>
            </w:pPr>
            <w:r>
              <w:rPr>
                <w:rFonts w:ascii="宋体" w:eastAsia="宋体" w:hAnsi="宋体" w:cs="宋体" w:hint="eastAsia"/>
                <w:sz w:val="20"/>
                <w:szCs w:val="20"/>
              </w:rPr>
              <w:t>泥块含量/%</w:t>
            </w:r>
          </w:p>
        </w:tc>
      </w:tr>
      <w:tr w:rsidR="00DE341B" w:rsidTr="00983649">
        <w:trPr>
          <w:trHeight w:val="395"/>
        </w:trPr>
        <w:tc>
          <w:tcPr>
            <w:tcW w:w="774"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sz w:val="20"/>
                <w:szCs w:val="20"/>
              </w:rPr>
              <w:t>5~20</w:t>
            </w:r>
          </w:p>
        </w:tc>
        <w:tc>
          <w:tcPr>
            <w:tcW w:w="792"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≤10</w:t>
            </w:r>
          </w:p>
        </w:tc>
        <w:tc>
          <w:tcPr>
            <w:tcW w:w="930"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≤5</w:t>
            </w:r>
          </w:p>
        </w:tc>
        <w:tc>
          <w:tcPr>
            <w:tcW w:w="832"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≤10</w:t>
            </w:r>
          </w:p>
        </w:tc>
        <w:tc>
          <w:tcPr>
            <w:tcW w:w="832"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≤3.0</w:t>
            </w:r>
          </w:p>
        </w:tc>
        <w:tc>
          <w:tcPr>
            <w:tcW w:w="839"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≤0.7</w:t>
            </w:r>
          </w:p>
        </w:tc>
      </w:tr>
      <w:tr w:rsidR="00DE341B" w:rsidTr="00983649">
        <w:trPr>
          <w:trHeight w:val="405"/>
        </w:trPr>
        <w:tc>
          <w:tcPr>
            <w:tcW w:w="774"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sz w:val="20"/>
                <w:szCs w:val="20"/>
              </w:rPr>
              <w:t>16~31.5</w:t>
            </w:r>
          </w:p>
        </w:tc>
        <w:tc>
          <w:tcPr>
            <w:tcW w:w="792"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≤10</w:t>
            </w:r>
          </w:p>
        </w:tc>
        <w:tc>
          <w:tcPr>
            <w:tcW w:w="930"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≤5</w:t>
            </w:r>
          </w:p>
        </w:tc>
        <w:tc>
          <w:tcPr>
            <w:tcW w:w="832"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≤10</w:t>
            </w:r>
          </w:p>
        </w:tc>
        <w:tc>
          <w:tcPr>
            <w:tcW w:w="832"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≤1.0</w:t>
            </w:r>
          </w:p>
        </w:tc>
        <w:tc>
          <w:tcPr>
            <w:tcW w:w="839"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≤0.2</w:t>
            </w:r>
          </w:p>
        </w:tc>
      </w:tr>
      <w:tr w:rsidR="00DE341B" w:rsidTr="00983649">
        <w:trPr>
          <w:trHeight w:val="916"/>
        </w:trPr>
        <w:tc>
          <w:tcPr>
            <w:tcW w:w="774" w:type="pct"/>
            <w:vAlign w:val="center"/>
          </w:tcPr>
          <w:p w:rsidR="00DE341B" w:rsidRDefault="00DE341B" w:rsidP="00983649">
            <w:pPr>
              <w:snapToGrid w:val="0"/>
              <w:spacing w:line="324" w:lineRule="auto"/>
              <w:jc w:val="center"/>
              <w:rPr>
                <w:rFonts w:ascii="宋体" w:eastAsia="宋体" w:hAnsi="宋体" w:cs="Times New Roman"/>
                <w:sz w:val="20"/>
                <w:szCs w:val="20"/>
              </w:rPr>
            </w:pPr>
            <w:r>
              <w:rPr>
                <w:rFonts w:ascii="宋体" w:eastAsia="宋体" w:hAnsi="宋体" w:cs="Times New Roman" w:hint="eastAsia"/>
                <w:sz w:val="20"/>
                <w:szCs w:val="20"/>
              </w:rPr>
              <w:t>备注</w:t>
            </w:r>
          </w:p>
        </w:tc>
        <w:tc>
          <w:tcPr>
            <w:tcW w:w="4226" w:type="pct"/>
            <w:gridSpan w:val="5"/>
            <w:vAlign w:val="center"/>
          </w:tcPr>
          <w:p w:rsidR="00DE341B" w:rsidRDefault="00DE341B" w:rsidP="00983649">
            <w:pPr>
              <w:snapToGrid w:val="0"/>
              <w:spacing w:line="324" w:lineRule="auto"/>
              <w:jc w:val="left"/>
              <w:rPr>
                <w:rFonts w:ascii="宋体" w:eastAsia="宋体" w:hAnsi="宋体" w:cs="宋体"/>
                <w:sz w:val="20"/>
                <w:szCs w:val="18"/>
              </w:rPr>
            </w:pPr>
            <w:r>
              <w:rPr>
                <w:rFonts w:ascii="宋体" w:eastAsia="宋体" w:hAnsi="宋体" w:cs="宋体" w:hint="eastAsia"/>
                <w:sz w:val="20"/>
                <w:szCs w:val="18"/>
              </w:rPr>
              <w:t>1.产品检测依据GB/T 14685-2011《建设用碎石、卵石》、JGJ52-2006《普通混凝土砂、石质量及检验方法标准》；</w:t>
            </w:r>
          </w:p>
          <w:p w:rsidR="00DE341B" w:rsidRDefault="00DE341B" w:rsidP="00983649">
            <w:pPr>
              <w:snapToGrid w:val="0"/>
              <w:spacing w:line="324" w:lineRule="auto"/>
              <w:jc w:val="left"/>
              <w:rPr>
                <w:rFonts w:ascii="宋体" w:eastAsia="宋体" w:hAnsi="宋体" w:cs="宋体"/>
                <w:sz w:val="20"/>
                <w:szCs w:val="18"/>
              </w:rPr>
            </w:pPr>
            <w:r>
              <w:rPr>
                <w:rFonts w:ascii="宋体" w:eastAsia="宋体" w:hAnsi="宋体" w:cs="宋体" w:hint="eastAsia"/>
                <w:sz w:val="20"/>
                <w:szCs w:val="18"/>
              </w:rPr>
              <w:t>2.据检测结果，除石粉含量外，产品性能指标符合Ⅱ类建设用碎石要求；</w:t>
            </w:r>
          </w:p>
          <w:p w:rsidR="00DE341B" w:rsidRDefault="00DE341B" w:rsidP="00983649">
            <w:pPr>
              <w:snapToGrid w:val="0"/>
              <w:spacing w:line="324" w:lineRule="auto"/>
              <w:jc w:val="left"/>
              <w:rPr>
                <w:rFonts w:ascii="宋体" w:eastAsia="宋体" w:hAnsi="宋体" w:cs="Times New Roman"/>
                <w:szCs w:val="24"/>
              </w:rPr>
            </w:pPr>
            <w:r>
              <w:rPr>
                <w:rFonts w:ascii="宋体" w:eastAsia="宋体" w:hAnsi="宋体" w:cs="宋体" w:hint="eastAsia"/>
                <w:sz w:val="20"/>
                <w:szCs w:val="18"/>
              </w:rPr>
              <w:t>3.因不同地层矿石质量和产品堆存状态不同，碎石石粉和泥块含量存在波动。</w:t>
            </w:r>
          </w:p>
        </w:tc>
      </w:tr>
    </w:tbl>
    <w:p w:rsidR="00DE341B" w:rsidRDefault="00DE341B" w:rsidP="00DE341B">
      <w:pPr>
        <w:tabs>
          <w:tab w:val="left" w:pos="840"/>
          <w:tab w:val="left" w:pos="945"/>
          <w:tab w:val="left" w:pos="1050"/>
        </w:tabs>
        <w:snapToGrid w:val="0"/>
        <w:spacing w:line="324"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合同包三：石粉统料产品规格型号【0~5mm、30~70mm统料】产量（约3~4万吨/月）</w:t>
      </w:r>
    </w:p>
    <w:p w:rsidR="00DE341B" w:rsidRDefault="00DE341B" w:rsidP="00DE341B">
      <w:pPr>
        <w:tabs>
          <w:tab w:val="left" w:pos="840"/>
          <w:tab w:val="left" w:pos="945"/>
          <w:tab w:val="left" w:pos="1050"/>
        </w:tabs>
        <w:snapToGrid w:val="0"/>
        <w:spacing w:line="324"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备注：（1）招标</w:t>
      </w:r>
      <w:proofErr w:type="gramStart"/>
      <w:r>
        <w:rPr>
          <w:rFonts w:ascii="宋体" w:eastAsia="宋体" w:hAnsi="宋体" w:cs="Times New Roman" w:hint="eastAsia"/>
          <w:b/>
          <w:sz w:val="24"/>
          <w:szCs w:val="24"/>
        </w:rPr>
        <w:t>销售量为暂估产</w:t>
      </w:r>
      <w:proofErr w:type="gramEnd"/>
      <w:r>
        <w:rPr>
          <w:rFonts w:ascii="宋体" w:eastAsia="宋体" w:hAnsi="宋体" w:cs="Times New Roman" w:hint="eastAsia"/>
          <w:b/>
          <w:sz w:val="24"/>
          <w:szCs w:val="24"/>
        </w:rPr>
        <w:t>量，结算时以实际销售量为准，中标方不得以任何理由索赔。合同期限：合同签订起一年。</w:t>
      </w:r>
    </w:p>
    <w:p w:rsidR="00DE341B" w:rsidRDefault="00DE341B" w:rsidP="00DE341B">
      <w:pPr>
        <w:adjustRightInd w:val="0"/>
        <w:snapToGrid w:val="0"/>
        <w:spacing w:line="324" w:lineRule="auto"/>
        <w:ind w:firstLineChars="200" w:firstLine="482"/>
        <w:textAlignment w:val="baseline"/>
        <w:rPr>
          <w:rFonts w:ascii="宋体" w:eastAsia="宋体" w:hAnsi="宋体" w:cs="Times New Roman"/>
          <w:b/>
          <w:sz w:val="24"/>
          <w:szCs w:val="24"/>
        </w:rPr>
      </w:pPr>
      <w:r>
        <w:rPr>
          <w:rFonts w:ascii="宋体" w:eastAsia="宋体" w:hAnsi="宋体" w:cs="Times New Roman" w:hint="eastAsia"/>
          <w:b/>
          <w:sz w:val="24"/>
          <w:szCs w:val="24"/>
        </w:rPr>
        <w:t>（2）本项目分为三个合同包，投标人可以同时参与两个或三个合同包投标，也可以只参与其中一个合同包的投标。</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bCs/>
          <w:sz w:val="24"/>
          <w:szCs w:val="24"/>
        </w:rPr>
        <w:lastRenderedPageBreak/>
        <w:t>5</w:t>
      </w:r>
      <w:r>
        <w:rPr>
          <w:rFonts w:ascii="宋体" w:eastAsia="宋体" w:hAnsi="宋体" w:cs="Times New Roman" w:hint="eastAsia"/>
          <w:bCs/>
          <w:sz w:val="24"/>
          <w:szCs w:val="24"/>
        </w:rPr>
        <w:t>、合同包一、合同包二、合同包三投标人合格条件:</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5.1参与投标单位必须具备独立法人资格</w:t>
      </w:r>
      <w:r>
        <w:rPr>
          <w:rFonts w:ascii="宋体" w:eastAsia="宋体" w:hAnsi="宋体" w:cs="Times New Roman" w:hint="eastAsia"/>
          <w:b/>
          <w:bCs/>
          <w:sz w:val="24"/>
          <w:szCs w:val="24"/>
        </w:rPr>
        <w:t>【须提供营业执照复印件加盖投标单位公章作为佐证】</w:t>
      </w:r>
      <w:r>
        <w:rPr>
          <w:rFonts w:ascii="宋体" w:eastAsia="宋体" w:hAnsi="宋体" w:cs="Times New Roman" w:hint="eastAsia"/>
          <w:bCs/>
          <w:sz w:val="24"/>
          <w:szCs w:val="24"/>
        </w:rPr>
        <w:t>；</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5.2参与投标单位的营业范围应包含建材加工或销售</w:t>
      </w:r>
      <w:r>
        <w:rPr>
          <w:rFonts w:ascii="宋体" w:eastAsia="宋体" w:hAnsi="宋体" w:cs="Times New Roman" w:hint="eastAsia"/>
          <w:b/>
          <w:bCs/>
          <w:sz w:val="24"/>
          <w:szCs w:val="24"/>
        </w:rPr>
        <w:t>【须提供有关证明材料加盖投标单位公章作为佐证】</w:t>
      </w:r>
      <w:r>
        <w:rPr>
          <w:rFonts w:ascii="宋体" w:eastAsia="宋体" w:hAnsi="宋体" w:cs="Times New Roman" w:hint="eastAsia"/>
          <w:bCs/>
          <w:sz w:val="24"/>
          <w:szCs w:val="24"/>
        </w:rPr>
        <w:t>；</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
          <w:bCs/>
          <w:sz w:val="24"/>
          <w:szCs w:val="24"/>
        </w:rPr>
      </w:pPr>
      <w:r>
        <w:rPr>
          <w:rFonts w:ascii="宋体" w:eastAsia="宋体" w:hAnsi="宋体" w:cs="Times New Roman" w:hint="eastAsia"/>
          <w:bCs/>
          <w:sz w:val="24"/>
          <w:szCs w:val="24"/>
        </w:rPr>
        <w:t>5.3 参与投标单位必须成立3年及以上，并于2022年1月1日前完成注册资本（实缴）人民币500 万元及以上</w:t>
      </w:r>
      <w:r>
        <w:rPr>
          <w:rFonts w:ascii="宋体" w:eastAsia="宋体" w:hAnsi="宋体" w:cs="Times New Roman" w:hint="eastAsia"/>
          <w:b/>
          <w:bCs/>
          <w:sz w:val="24"/>
          <w:szCs w:val="24"/>
        </w:rPr>
        <w:t>【投标人须提供市场监督管理局盖章的实缴注册资金的证明材料（企业内资情况表）或会计师</w:t>
      </w:r>
      <w:r>
        <w:rPr>
          <w:rFonts w:ascii="宋体" w:eastAsia="宋体" w:hAnsi="宋体" w:cs="Times New Roman"/>
          <w:b/>
          <w:bCs/>
          <w:sz w:val="24"/>
          <w:szCs w:val="24"/>
        </w:rPr>
        <w:t>事务所（或者</w:t>
      </w:r>
      <w:hyperlink r:id="rId7" w:tgtFrame="_blank" w:history="1">
        <w:r>
          <w:rPr>
            <w:rFonts w:ascii="宋体" w:eastAsia="宋体" w:hAnsi="宋体" w:cs="Times New Roman"/>
            <w:b/>
            <w:bCs/>
            <w:sz w:val="24"/>
            <w:szCs w:val="24"/>
          </w:rPr>
          <w:t>审计事务所</w:t>
        </w:r>
      </w:hyperlink>
      <w:r>
        <w:rPr>
          <w:rFonts w:ascii="宋体" w:eastAsia="宋体" w:hAnsi="宋体" w:cs="Times New Roman"/>
          <w:b/>
          <w:bCs/>
          <w:sz w:val="24"/>
          <w:szCs w:val="24"/>
        </w:rPr>
        <w:t>及其他具有验资资格的机构）出具的验资报告</w:t>
      </w:r>
      <w:r>
        <w:rPr>
          <w:rFonts w:ascii="宋体" w:eastAsia="宋体" w:hAnsi="宋体" w:cs="Times New Roman" w:hint="eastAsia"/>
          <w:b/>
          <w:bCs/>
          <w:sz w:val="24"/>
          <w:szCs w:val="24"/>
        </w:rPr>
        <w:t>或提供市场监督管理局盖章的公司章程或其他佐证材料】；</w:t>
      </w:r>
    </w:p>
    <w:p w:rsidR="00DE341B" w:rsidRDefault="00DE341B" w:rsidP="00DE341B">
      <w:pPr>
        <w:widowControl/>
        <w:shd w:val="clear" w:color="auto" w:fill="FFFFFF"/>
        <w:snapToGrid w:val="0"/>
        <w:spacing w:line="324" w:lineRule="auto"/>
        <w:ind w:firstLine="420"/>
        <w:jc w:val="left"/>
        <w:textAlignment w:val="baseline"/>
        <w:rPr>
          <w:rFonts w:ascii="宋体" w:eastAsia="宋体" w:hAnsi="宋体" w:cs="宋体"/>
          <w:kern w:val="0"/>
          <w:sz w:val="24"/>
          <w:szCs w:val="24"/>
        </w:rPr>
      </w:pPr>
      <w:r>
        <w:rPr>
          <w:rFonts w:ascii="宋体" w:eastAsia="宋体" w:hAnsi="宋体" w:cs="宋体" w:hint="eastAsia"/>
          <w:bCs/>
          <w:kern w:val="0"/>
          <w:sz w:val="24"/>
          <w:szCs w:val="24"/>
        </w:rPr>
        <w:t>5.4被“福建省冶金（控股）有限责任公司”、“紫金矿业集团股份有限公司”、“福建马坑矿业股份有限公司”等列入黑名单或</w:t>
      </w:r>
      <w:proofErr w:type="gramStart"/>
      <w:r>
        <w:rPr>
          <w:rFonts w:ascii="宋体" w:eastAsia="宋体" w:hAnsi="宋体" w:cs="宋体" w:hint="eastAsia"/>
          <w:bCs/>
          <w:kern w:val="0"/>
          <w:sz w:val="24"/>
          <w:szCs w:val="24"/>
        </w:rPr>
        <w:t>不</w:t>
      </w:r>
      <w:proofErr w:type="gramEnd"/>
      <w:r>
        <w:rPr>
          <w:rFonts w:ascii="宋体" w:eastAsia="宋体" w:hAnsi="宋体" w:cs="宋体" w:hint="eastAsia"/>
          <w:bCs/>
          <w:kern w:val="0"/>
          <w:sz w:val="24"/>
          <w:szCs w:val="24"/>
        </w:rPr>
        <w:t>诚信客户（含法定代表人、实际控制人及各类管理人员）不允许参与本次招标项目</w:t>
      </w:r>
      <w:r>
        <w:rPr>
          <w:rFonts w:ascii="宋体" w:eastAsia="宋体" w:hAnsi="宋体" w:cs="宋体" w:hint="eastAsia"/>
          <w:b/>
          <w:kern w:val="0"/>
          <w:sz w:val="24"/>
          <w:szCs w:val="24"/>
        </w:rPr>
        <w:t>【投标人须提供承诺函加盖投标单位公章，若经招标人核查发现弄虚作假的，招标人有权取消其投标或中标资格并没收其投标保证金、追究其法律责任】</w:t>
      </w:r>
      <w:r>
        <w:rPr>
          <w:rFonts w:ascii="宋体" w:eastAsia="宋体" w:hAnsi="宋体" w:cs="宋体" w:hint="eastAsia"/>
          <w:kern w:val="0"/>
          <w:sz w:val="24"/>
          <w:szCs w:val="24"/>
        </w:rPr>
        <w:t>；</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5.5参与投标单位不得委托被“福建省冶金（控股）有限责任公司”、“紫金矿业集团股份有限公司”、“福建马坑矿业股份有限公司”等列入黑名单或</w:t>
      </w:r>
      <w:proofErr w:type="gramStart"/>
      <w:r>
        <w:rPr>
          <w:rFonts w:ascii="宋体" w:eastAsia="宋体" w:hAnsi="宋体" w:cs="Times New Roman" w:hint="eastAsia"/>
          <w:bCs/>
          <w:sz w:val="24"/>
          <w:szCs w:val="24"/>
        </w:rPr>
        <w:t>不</w:t>
      </w:r>
      <w:proofErr w:type="gramEnd"/>
      <w:r>
        <w:rPr>
          <w:rFonts w:ascii="宋体" w:eastAsia="宋体" w:hAnsi="宋体" w:cs="Times New Roman" w:hint="eastAsia"/>
          <w:bCs/>
          <w:sz w:val="24"/>
          <w:szCs w:val="24"/>
        </w:rPr>
        <w:t>诚信客户（含法定代表人、实际控制人及各类管理人员）参与本次招标项目</w:t>
      </w:r>
      <w:r>
        <w:rPr>
          <w:rFonts w:ascii="宋体" w:eastAsia="宋体" w:hAnsi="宋体" w:cs="Times New Roman" w:hint="eastAsia"/>
          <w:b/>
          <w:bCs/>
          <w:sz w:val="24"/>
          <w:szCs w:val="24"/>
        </w:rPr>
        <w:t>【投标人须提供承诺函加盖投标单位公章，若经招标人核查发现弄虚作假的，招标人有权取消其投标或中标资格并没收其投标保证金、追究其法律责任】</w:t>
      </w:r>
      <w:r>
        <w:rPr>
          <w:rFonts w:ascii="宋体" w:eastAsia="宋体" w:hAnsi="宋体" w:cs="Times New Roman" w:hint="eastAsia"/>
          <w:bCs/>
          <w:sz w:val="24"/>
          <w:szCs w:val="24"/>
        </w:rPr>
        <w:t>；</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5.6参与投标单位需提供2020年或2021年经营业绩证明</w:t>
      </w:r>
      <w:r>
        <w:rPr>
          <w:rFonts w:ascii="宋体" w:eastAsia="宋体" w:hAnsi="宋体" w:cs="Times New Roman" w:hint="eastAsia"/>
          <w:b/>
          <w:bCs/>
          <w:sz w:val="24"/>
          <w:szCs w:val="24"/>
        </w:rPr>
        <w:t>【与主要客户的销售合同或往来账务证明，石粉统料无需提供经营证明】</w:t>
      </w:r>
      <w:r>
        <w:rPr>
          <w:rFonts w:ascii="宋体" w:eastAsia="宋体" w:hAnsi="宋体" w:cs="Times New Roman" w:hint="eastAsia"/>
          <w:bCs/>
          <w:sz w:val="24"/>
          <w:szCs w:val="24"/>
        </w:rPr>
        <w:t>，同时出具没有重大违法记录的书面声明【须提供经营业绩证明有关证明材料及书面声明加盖投标单位公章作为佐证，</w:t>
      </w:r>
      <w:r>
        <w:rPr>
          <w:rFonts w:ascii="宋体" w:eastAsia="宋体" w:hAnsi="宋体" w:cs="Times New Roman" w:hint="eastAsia"/>
          <w:b/>
          <w:bCs/>
          <w:sz w:val="24"/>
          <w:szCs w:val="24"/>
        </w:rPr>
        <w:t>如投标人参与多个合同包的，对应合同包的经营业绩证明均需提供</w:t>
      </w:r>
      <w:r>
        <w:rPr>
          <w:rFonts w:ascii="宋体" w:eastAsia="宋体" w:hAnsi="宋体" w:cs="Times New Roman" w:hint="eastAsia"/>
          <w:bCs/>
          <w:sz w:val="24"/>
          <w:szCs w:val="24"/>
        </w:rPr>
        <w:t>】；</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5.7参与投标单位需有应急堆场</w:t>
      </w:r>
      <w:r>
        <w:rPr>
          <w:rFonts w:ascii="宋体" w:eastAsia="宋体" w:hAnsi="宋体" w:cs="Times New Roman" w:hint="eastAsia"/>
          <w:b/>
          <w:bCs/>
          <w:sz w:val="24"/>
          <w:szCs w:val="24"/>
        </w:rPr>
        <w:t>【应提供堆存场地业主证明或租赁协议】</w:t>
      </w:r>
      <w:r>
        <w:rPr>
          <w:rFonts w:ascii="宋体" w:eastAsia="宋体" w:hAnsi="宋体" w:cs="Times New Roman" w:hint="eastAsia"/>
          <w:bCs/>
          <w:sz w:val="24"/>
          <w:szCs w:val="24"/>
        </w:rPr>
        <w:t>，能确保销售湿尾砂、碎石、石粉统料的销售淡季和春节期间的外运和临时堆存，并提供完善的应急保障方案 ；</w:t>
      </w:r>
    </w:p>
    <w:p w:rsidR="00DE341B" w:rsidRDefault="00DE341B" w:rsidP="00DE341B">
      <w:pPr>
        <w:adjustRightInd w:val="0"/>
        <w:snapToGrid w:val="0"/>
        <w:spacing w:line="324" w:lineRule="auto"/>
        <w:ind w:firstLine="420"/>
        <w:textAlignment w:val="baseline"/>
        <w:rPr>
          <w:rFonts w:ascii="宋体" w:eastAsia="宋体" w:hAnsi="宋体" w:cs="Times New Roman"/>
          <w:bCs/>
          <w:sz w:val="24"/>
          <w:szCs w:val="24"/>
        </w:rPr>
      </w:pPr>
      <w:r>
        <w:rPr>
          <w:rFonts w:ascii="宋体" w:eastAsia="宋体" w:hAnsi="宋体" w:cs="Times New Roman" w:hint="eastAsia"/>
          <w:bCs/>
          <w:sz w:val="24"/>
          <w:szCs w:val="24"/>
        </w:rPr>
        <w:t>5.8参与投标单位应有相应的物流能力【须提供自有货运车辆证明或与长期合作物流车队的运输合同复印件作为佐证】。</w:t>
      </w:r>
    </w:p>
    <w:p w:rsidR="00DE341B" w:rsidRDefault="00DE341B" w:rsidP="00DE341B">
      <w:pPr>
        <w:snapToGrid w:val="0"/>
        <w:spacing w:line="324" w:lineRule="auto"/>
        <w:ind w:firstLineChars="200" w:firstLine="482"/>
        <w:jc w:val="left"/>
        <w:rPr>
          <w:rFonts w:ascii="宋体" w:eastAsia="宋体" w:hAnsi="宋体" w:cs="Times New Roman"/>
          <w:b/>
          <w:sz w:val="24"/>
          <w:szCs w:val="24"/>
        </w:rPr>
      </w:pPr>
      <w:r>
        <w:rPr>
          <w:rFonts w:ascii="宋体" w:eastAsia="宋体" w:hAnsi="宋体" w:cs="Times New Roman" w:hint="eastAsia"/>
          <w:b/>
          <w:sz w:val="24"/>
          <w:szCs w:val="24"/>
        </w:rPr>
        <w:t>备注：（1</w:t>
      </w:r>
      <w:r>
        <w:rPr>
          <w:rFonts w:ascii="宋体" w:eastAsia="宋体" w:hAnsi="宋体" w:cs="Times New Roman"/>
          <w:b/>
          <w:sz w:val="24"/>
          <w:szCs w:val="24"/>
        </w:rPr>
        <w:t>）</w:t>
      </w:r>
      <w:r>
        <w:rPr>
          <w:rFonts w:ascii="宋体" w:eastAsia="宋体" w:hAnsi="宋体" w:cs="Times New Roman" w:hint="eastAsia"/>
          <w:b/>
          <w:sz w:val="24"/>
          <w:szCs w:val="24"/>
        </w:rPr>
        <w:t>以上材料若为复印件，则均需加盖投标人公章方为有效。</w:t>
      </w:r>
    </w:p>
    <w:p w:rsidR="00DE341B" w:rsidRDefault="00DE341B" w:rsidP="00DE341B">
      <w:pPr>
        <w:snapToGrid w:val="0"/>
        <w:spacing w:line="324"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(2)本项目开标、评标结束后，招标人视情况有权对被推荐为中标候选人提供的投标申请文件中所有复印件所对应的原件进行核对；若经核对复印件与原件不符或无法完整提供相关原件核对或提供虚假证明材料的投标人将被取消中</w:t>
      </w:r>
      <w:r>
        <w:rPr>
          <w:rFonts w:ascii="宋体" w:eastAsia="宋体" w:hAnsi="宋体" w:cs="Times New Roman" w:hint="eastAsia"/>
          <w:b/>
          <w:sz w:val="24"/>
          <w:szCs w:val="24"/>
        </w:rPr>
        <w:lastRenderedPageBreak/>
        <w:t>标候选人资格，且招标人有权不予退还其投标保证金。</w:t>
      </w:r>
    </w:p>
    <w:p w:rsidR="00DE341B" w:rsidRDefault="00DE341B" w:rsidP="00DE341B">
      <w:pPr>
        <w:snapToGrid w:val="0"/>
        <w:spacing w:line="324"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(3) 投标人提交的投标文件无论中标与否，均不予退还。</w:t>
      </w:r>
    </w:p>
    <w:p w:rsidR="00DE341B" w:rsidRDefault="00DE341B" w:rsidP="00DE341B">
      <w:pPr>
        <w:snapToGrid w:val="0"/>
        <w:spacing w:line="324" w:lineRule="auto"/>
        <w:ind w:firstLineChars="200" w:firstLine="482"/>
        <w:rPr>
          <w:rFonts w:ascii="宋体" w:eastAsia="宋体" w:hAnsi="宋体" w:cs="Times New Roman"/>
          <w:b/>
          <w:sz w:val="36"/>
          <w:szCs w:val="36"/>
        </w:rPr>
      </w:pPr>
      <w:r>
        <w:rPr>
          <w:rFonts w:ascii="宋体" w:eastAsia="宋体" w:hAnsi="宋体" w:cs="Times New Roman" w:hint="eastAsia"/>
          <w:b/>
          <w:sz w:val="24"/>
          <w:szCs w:val="24"/>
        </w:rPr>
        <w:t>(4)投标人参加多个合同包投标的，可只提供一份资格证明文件，但须在投标文件封面备注所投合同包。</w:t>
      </w:r>
    </w:p>
    <w:p w:rsidR="00DE341B" w:rsidRDefault="00DE341B" w:rsidP="00DE341B">
      <w:pPr>
        <w:tabs>
          <w:tab w:val="left" w:pos="840"/>
          <w:tab w:val="left" w:pos="945"/>
          <w:tab w:val="left" w:pos="1050"/>
        </w:tabs>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sz w:val="24"/>
          <w:szCs w:val="24"/>
        </w:rPr>
        <w:t>6</w:t>
      </w:r>
      <w:r>
        <w:rPr>
          <w:rFonts w:ascii="宋体" w:eastAsia="宋体" w:hAnsi="宋体" w:cs="Times New Roman" w:hint="eastAsia"/>
          <w:sz w:val="24"/>
          <w:szCs w:val="24"/>
        </w:rPr>
        <w:t>、</w:t>
      </w:r>
      <w:r>
        <w:rPr>
          <w:rFonts w:ascii="宋体" w:eastAsia="宋体" w:hAnsi="宋体" w:cs="Times New Roman" w:hint="eastAsia"/>
          <w:bCs/>
          <w:sz w:val="24"/>
          <w:szCs w:val="24"/>
        </w:rPr>
        <w:t>是否接受联合体：本项目不允许联合体投标；</w:t>
      </w:r>
    </w:p>
    <w:p w:rsidR="00DE341B" w:rsidRDefault="00DE341B" w:rsidP="00DE341B">
      <w:pPr>
        <w:snapToGrid w:val="0"/>
        <w:spacing w:line="324"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7、评标方式：评标方式为</w:t>
      </w:r>
      <w:proofErr w:type="gramStart"/>
      <w:r>
        <w:rPr>
          <w:rFonts w:ascii="宋体" w:eastAsia="宋体" w:hAnsi="宋体" w:cs="Times New Roman" w:hint="eastAsia"/>
          <w:sz w:val="24"/>
          <w:szCs w:val="24"/>
          <w:u w:val="single"/>
        </w:rPr>
        <w:t>最</w:t>
      </w:r>
      <w:proofErr w:type="gramEnd"/>
      <w:r>
        <w:rPr>
          <w:rFonts w:ascii="宋体" w:eastAsia="宋体" w:hAnsi="宋体" w:cs="Times New Roman" w:hint="eastAsia"/>
          <w:sz w:val="24"/>
          <w:szCs w:val="24"/>
          <w:u w:val="single"/>
        </w:rPr>
        <w:t>高价中标法</w:t>
      </w:r>
      <w:r>
        <w:rPr>
          <w:rFonts w:ascii="宋体" w:eastAsia="宋体" w:hAnsi="宋体" w:cs="Times New Roman" w:hint="eastAsia"/>
          <w:sz w:val="24"/>
          <w:szCs w:val="24"/>
        </w:rPr>
        <w:t>。</w:t>
      </w:r>
    </w:p>
    <w:p w:rsidR="00DE341B" w:rsidRDefault="00DE341B" w:rsidP="00DE341B">
      <w:pPr>
        <w:tabs>
          <w:tab w:val="left" w:pos="840"/>
          <w:tab w:val="left" w:pos="945"/>
          <w:tab w:val="left" w:pos="1050"/>
        </w:tabs>
        <w:snapToGrid w:val="0"/>
        <w:spacing w:line="324"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二、购取招标资料办法：</w:t>
      </w:r>
    </w:p>
    <w:p w:rsidR="00DE341B" w:rsidRDefault="00DE341B" w:rsidP="00DE341B">
      <w:pPr>
        <w:snapToGrid w:val="0"/>
        <w:spacing w:line="324" w:lineRule="auto"/>
        <w:ind w:firstLineChars="200" w:firstLine="480"/>
        <w:rPr>
          <w:rFonts w:ascii="宋体" w:eastAsia="宋体" w:hAnsi="宋体" w:cs="Times New Roman"/>
          <w:bCs/>
          <w:sz w:val="24"/>
          <w:szCs w:val="24"/>
        </w:rPr>
      </w:pPr>
      <w:r>
        <w:rPr>
          <w:rFonts w:ascii="宋体" w:eastAsia="宋体" w:hAnsi="宋体" w:cs="Times New Roman" w:hint="eastAsia"/>
          <w:sz w:val="24"/>
          <w:szCs w:val="24"/>
        </w:rPr>
        <w:t>愿意参加本项目投标的单位，采取以下方式报名并</w:t>
      </w:r>
      <w:r>
        <w:rPr>
          <w:rFonts w:ascii="宋体" w:eastAsia="宋体" w:hAnsi="宋体" w:cs="Times New Roman" w:hint="eastAsia"/>
          <w:bCs/>
          <w:sz w:val="24"/>
          <w:szCs w:val="24"/>
        </w:rPr>
        <w:t>购取招标资料：</w:t>
      </w:r>
    </w:p>
    <w:p w:rsidR="00DE341B" w:rsidRDefault="00DE341B" w:rsidP="00DE341B">
      <w:pPr>
        <w:widowControl/>
        <w:shd w:val="clear" w:color="auto" w:fill="FFFFFF"/>
        <w:snapToGrid w:val="0"/>
        <w:spacing w:line="324"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可于</w:t>
      </w:r>
      <w:r>
        <w:rPr>
          <w:rFonts w:ascii="宋体" w:eastAsia="宋体" w:hAnsi="宋体" w:cs="宋体" w:hint="eastAsia"/>
          <w:kern w:val="0"/>
          <w:sz w:val="24"/>
          <w:szCs w:val="24"/>
          <w:u w:val="single"/>
        </w:rPr>
        <w:t>2022</w:t>
      </w:r>
      <w:r>
        <w:rPr>
          <w:rFonts w:ascii="宋体" w:eastAsia="宋体" w:hAnsi="宋体" w:cs="宋体" w:hint="eastAsia"/>
          <w:kern w:val="0"/>
          <w:sz w:val="24"/>
          <w:szCs w:val="24"/>
        </w:rPr>
        <w:t>年</w:t>
      </w:r>
      <w:r>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Pr>
          <w:rFonts w:ascii="宋体" w:eastAsia="宋体" w:hAnsi="宋体" w:cs="宋体" w:hint="eastAsia"/>
          <w:kern w:val="0"/>
          <w:sz w:val="24"/>
          <w:szCs w:val="24"/>
          <w:u w:val="single"/>
        </w:rPr>
        <w:t>14</w:t>
      </w:r>
      <w:r>
        <w:rPr>
          <w:rFonts w:ascii="宋体" w:eastAsia="宋体" w:hAnsi="宋体" w:cs="宋体" w:hint="eastAsia"/>
          <w:kern w:val="0"/>
          <w:sz w:val="24"/>
          <w:szCs w:val="24"/>
        </w:rPr>
        <w:t>日至</w:t>
      </w:r>
      <w:r>
        <w:rPr>
          <w:rFonts w:ascii="宋体" w:eastAsia="宋体" w:hAnsi="宋体" w:cs="宋体" w:hint="eastAsia"/>
          <w:kern w:val="0"/>
          <w:sz w:val="24"/>
          <w:szCs w:val="24"/>
          <w:u w:val="single"/>
        </w:rPr>
        <w:t>2022</w:t>
      </w:r>
      <w:r>
        <w:rPr>
          <w:rFonts w:ascii="宋体" w:eastAsia="宋体" w:hAnsi="宋体" w:cs="宋体" w:hint="eastAsia"/>
          <w:kern w:val="0"/>
          <w:sz w:val="24"/>
          <w:szCs w:val="24"/>
        </w:rPr>
        <w:t>年</w:t>
      </w:r>
      <w:r>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Pr>
          <w:rFonts w:ascii="宋体" w:eastAsia="宋体" w:hAnsi="宋体" w:cs="宋体" w:hint="eastAsia"/>
          <w:kern w:val="0"/>
          <w:sz w:val="24"/>
          <w:szCs w:val="24"/>
          <w:u w:val="single"/>
        </w:rPr>
        <w:t>19</w:t>
      </w:r>
      <w:r>
        <w:rPr>
          <w:rFonts w:ascii="宋体" w:eastAsia="宋体" w:hAnsi="宋体" w:cs="宋体" w:hint="eastAsia"/>
          <w:kern w:val="0"/>
          <w:sz w:val="24"/>
          <w:szCs w:val="24"/>
        </w:rPr>
        <w:t>日（正常上班时间）到福建紫金工程技术有限公司〔地址：福建省龙岩市上杭县紫金矿业总部大楼808办公室/龙岩市新罗区华莲路商务板块紫金1号1406楼〕报名并按规定索取由代理公司开具的</w:t>
      </w:r>
      <w:proofErr w:type="gramStart"/>
      <w:r>
        <w:rPr>
          <w:rFonts w:ascii="宋体" w:eastAsia="宋体" w:hAnsi="宋体" w:cs="宋体" w:hint="eastAsia"/>
          <w:kern w:val="0"/>
          <w:sz w:val="24"/>
          <w:szCs w:val="24"/>
        </w:rPr>
        <w:t>的</w:t>
      </w:r>
      <w:proofErr w:type="gramEnd"/>
      <w:r>
        <w:rPr>
          <w:rFonts w:ascii="宋体" w:eastAsia="宋体" w:hAnsi="宋体" w:cs="宋体" w:hint="eastAsia"/>
          <w:kern w:val="0"/>
          <w:sz w:val="24"/>
          <w:szCs w:val="24"/>
        </w:rPr>
        <w:t>收款凭证，报名资料费售价人民币 200元/份，售后不退。</w:t>
      </w:r>
    </w:p>
    <w:p w:rsidR="00DE341B" w:rsidRDefault="00DE341B" w:rsidP="00DE341B">
      <w:pPr>
        <w:widowControl/>
        <w:shd w:val="clear" w:color="auto" w:fill="FFFFFF"/>
        <w:snapToGrid w:val="0"/>
        <w:spacing w:line="324"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报名方式如下：</w:t>
      </w:r>
    </w:p>
    <w:p w:rsidR="00DE341B" w:rsidRDefault="00DE341B" w:rsidP="00DE341B">
      <w:pPr>
        <w:widowControl/>
        <w:shd w:val="clear" w:color="auto" w:fill="FFFFFF"/>
        <w:snapToGrid w:val="0"/>
        <w:spacing w:line="324"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1）现场获取：福建紫金工程技术有限公司（福建省龙岩市上杭县紫金矿业总部大楼80</w:t>
      </w:r>
      <w:r>
        <w:rPr>
          <w:rFonts w:ascii="宋体" w:eastAsia="宋体" w:hAnsi="宋体" w:cs="宋体" w:hint="eastAsia"/>
          <w:kern w:val="0"/>
          <w:sz w:val="24"/>
          <w:szCs w:val="24"/>
        </w:rPr>
        <w:t>8</w:t>
      </w:r>
      <w:r>
        <w:rPr>
          <w:rFonts w:ascii="宋体" w:eastAsia="宋体" w:hAnsi="宋体" w:cs="宋体"/>
          <w:kern w:val="0"/>
          <w:sz w:val="24"/>
          <w:szCs w:val="24"/>
        </w:rPr>
        <w:t>）。</w:t>
      </w:r>
    </w:p>
    <w:p w:rsidR="00DE341B" w:rsidRDefault="00DE341B" w:rsidP="00DE341B">
      <w:pPr>
        <w:widowControl/>
        <w:shd w:val="clear" w:color="auto" w:fill="FFFFFF"/>
        <w:snapToGrid w:val="0"/>
        <w:spacing w:line="324" w:lineRule="auto"/>
        <w:ind w:firstLineChars="200" w:firstLine="480"/>
        <w:jc w:val="left"/>
        <w:textAlignment w:val="baseline"/>
        <w:rPr>
          <w:rFonts w:ascii="宋体" w:eastAsia="宋体" w:hAnsi="宋体" w:cs="宋体"/>
          <w:b/>
          <w:bCs/>
          <w:kern w:val="0"/>
          <w:sz w:val="24"/>
          <w:szCs w:val="24"/>
        </w:rPr>
      </w:pPr>
      <w:r>
        <w:rPr>
          <w:rFonts w:ascii="宋体" w:eastAsia="宋体" w:hAnsi="宋体" w:cs="宋体" w:hint="eastAsia"/>
          <w:kern w:val="0"/>
          <w:sz w:val="24"/>
          <w:szCs w:val="24"/>
        </w:rPr>
        <w:t>（2）转账方式获取：若无法到现场报名的，投标人也可以采用以转账方式购买，</w:t>
      </w:r>
      <w:r>
        <w:rPr>
          <w:rFonts w:ascii="宋体" w:eastAsia="宋体" w:hAnsi="宋体" w:cs="宋体" w:hint="eastAsia"/>
          <w:bCs/>
          <w:kern w:val="0"/>
          <w:sz w:val="24"/>
          <w:szCs w:val="24"/>
        </w:rPr>
        <w:t>采用该方式的，须将汇款回单、报名信息等信息邮件传至zjjlzhaobiaobu@163.com 。报名信息包括单位名称，地址，联系人，联系电话，通信邮箱等信息。未报名将导致响应文件被拒收。</w:t>
      </w:r>
      <w:r>
        <w:rPr>
          <w:rFonts w:ascii="宋体" w:eastAsia="宋体" w:hAnsi="宋体" w:cs="宋体" w:hint="eastAsia"/>
          <w:b/>
          <w:kern w:val="0"/>
          <w:sz w:val="24"/>
          <w:szCs w:val="24"/>
        </w:rPr>
        <w:t>（转账方式购买招标文件：户名：福建紫金工程技术有限公司；账号：175010100100028929；开户行：兴业银行上杭支行。）</w:t>
      </w:r>
    </w:p>
    <w:p w:rsidR="00DE341B" w:rsidRDefault="00DE341B" w:rsidP="00DE341B">
      <w:pPr>
        <w:widowControl/>
        <w:shd w:val="clear" w:color="auto" w:fill="FFFFFF"/>
        <w:snapToGrid w:val="0"/>
        <w:spacing w:line="324" w:lineRule="auto"/>
        <w:ind w:firstLineChars="200" w:firstLine="480"/>
        <w:jc w:val="left"/>
        <w:textAlignment w:val="baseline"/>
        <w:rPr>
          <w:rFonts w:ascii="宋体" w:eastAsia="宋体" w:hAnsi="宋体" w:cs="宋体"/>
          <w:kern w:val="0"/>
          <w:sz w:val="24"/>
          <w:szCs w:val="24"/>
        </w:rPr>
      </w:pPr>
      <w:r>
        <w:rPr>
          <w:rFonts w:ascii="宋体" w:eastAsia="宋体" w:hAnsi="宋体" w:cs="宋体" w:hint="eastAsia"/>
          <w:bCs/>
          <w:kern w:val="0"/>
          <w:sz w:val="24"/>
          <w:szCs w:val="24"/>
        </w:rPr>
        <w:t>（3）</w:t>
      </w:r>
      <w:r>
        <w:rPr>
          <w:rFonts w:ascii="宋体" w:eastAsia="宋体" w:hAnsi="宋体" w:cs="宋体" w:hint="eastAsia"/>
          <w:kern w:val="0"/>
          <w:sz w:val="24"/>
          <w:szCs w:val="24"/>
        </w:rPr>
        <w:t>投标人也可以通过以下</w:t>
      </w:r>
      <w:proofErr w:type="gramStart"/>
      <w:r>
        <w:rPr>
          <w:rFonts w:ascii="宋体" w:eastAsia="宋体" w:hAnsi="宋体" w:cs="宋体" w:hint="eastAsia"/>
          <w:kern w:val="0"/>
          <w:sz w:val="24"/>
          <w:szCs w:val="24"/>
        </w:rPr>
        <w:t>二维码扫描</w:t>
      </w:r>
      <w:proofErr w:type="gramEnd"/>
      <w:r>
        <w:rPr>
          <w:rFonts w:ascii="宋体" w:eastAsia="宋体" w:hAnsi="宋体" w:cs="宋体" w:hint="eastAsia"/>
          <w:kern w:val="0"/>
          <w:sz w:val="24"/>
          <w:szCs w:val="24"/>
        </w:rPr>
        <w:t>购买（采用该方式的，须将汇款回单、报名信息等信息邮件传至zjjl</w:t>
      </w:r>
      <w:r>
        <w:rPr>
          <w:rFonts w:ascii="宋体" w:eastAsia="宋体" w:hAnsi="宋体" w:cs="宋体"/>
          <w:kern w:val="0"/>
          <w:sz w:val="24"/>
          <w:szCs w:val="24"/>
        </w:rPr>
        <w:t>zhaobiaobu</w:t>
      </w:r>
      <w:r>
        <w:rPr>
          <w:rFonts w:ascii="宋体" w:eastAsia="宋体" w:hAnsi="宋体" w:cs="宋体" w:hint="eastAsia"/>
          <w:kern w:val="0"/>
          <w:sz w:val="24"/>
          <w:szCs w:val="24"/>
        </w:rPr>
        <w:t>@163.com 。报名信息包括单位名称，地址，联系人，联系电话，通信邮箱等信息。）未报名将导致响应文件被拒收。</w:t>
      </w:r>
    </w:p>
    <w:p w:rsidR="00DE341B" w:rsidRDefault="00DE341B" w:rsidP="00DE341B">
      <w:pPr>
        <w:widowControl/>
        <w:shd w:val="clear" w:color="auto" w:fill="FFFFFF"/>
        <w:snapToGrid w:val="0"/>
        <w:spacing w:line="324" w:lineRule="auto"/>
        <w:jc w:val="left"/>
        <w:textAlignment w:val="baseline"/>
        <w:rPr>
          <w:rFonts w:ascii="宋体" w:eastAsia="宋体" w:hAnsi="宋体" w:cs="宋体"/>
          <w:b/>
          <w:bCs/>
          <w:kern w:val="0"/>
          <w:sz w:val="24"/>
          <w:szCs w:val="24"/>
        </w:rPr>
      </w:pPr>
      <w:r>
        <w:rPr>
          <w:rFonts w:ascii="宋体" w:eastAsia="宋体" w:hAnsi="宋体" w:cs="宋体"/>
          <w:noProof/>
          <w:kern w:val="0"/>
          <w:sz w:val="24"/>
          <w:szCs w:val="24"/>
        </w:rPr>
        <w:drawing>
          <wp:inline distT="0" distB="0" distL="114300" distR="114300" wp14:anchorId="38CAE7BE" wp14:editId="5B2931F3">
            <wp:extent cx="1722120" cy="196468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721113" cy="1963540"/>
                    </a:xfrm>
                    <a:prstGeom prst="rect">
                      <a:avLst/>
                    </a:prstGeom>
                    <a:noFill/>
                    <a:ln>
                      <a:noFill/>
                    </a:ln>
                  </pic:spPr>
                </pic:pic>
              </a:graphicData>
            </a:graphic>
          </wp:inline>
        </w:drawing>
      </w:r>
    </w:p>
    <w:p w:rsidR="00DE341B" w:rsidRDefault="00DE341B" w:rsidP="00DE341B">
      <w:pPr>
        <w:tabs>
          <w:tab w:val="left" w:pos="840"/>
          <w:tab w:val="left" w:pos="945"/>
          <w:tab w:val="left" w:pos="1050"/>
        </w:tabs>
        <w:snapToGrid w:val="0"/>
        <w:spacing w:line="324" w:lineRule="auto"/>
        <w:ind w:firstLineChars="200" w:firstLine="482"/>
        <w:rPr>
          <w:rFonts w:ascii="宋体" w:eastAsia="宋体" w:hAnsi="宋体" w:cs="Times New Roman"/>
          <w:sz w:val="24"/>
          <w:szCs w:val="24"/>
        </w:rPr>
      </w:pPr>
      <w:r>
        <w:rPr>
          <w:rFonts w:ascii="宋体" w:eastAsia="宋体" w:hAnsi="宋体" w:cs="宋体" w:hint="eastAsia"/>
          <w:b/>
          <w:kern w:val="0"/>
          <w:sz w:val="24"/>
          <w:szCs w:val="24"/>
        </w:rPr>
        <w:lastRenderedPageBreak/>
        <w:t>三、投标截止时间：</w:t>
      </w:r>
      <w:r>
        <w:rPr>
          <w:rFonts w:ascii="宋体" w:eastAsia="宋体" w:hAnsi="宋体" w:cs="Times New Roman" w:hint="eastAsia"/>
          <w:sz w:val="24"/>
          <w:szCs w:val="24"/>
        </w:rPr>
        <w:t>投标文件应在</w:t>
      </w:r>
      <w:r>
        <w:rPr>
          <w:rFonts w:ascii="宋体" w:eastAsia="宋体" w:hAnsi="宋体" w:cs="Times New Roman" w:hint="eastAsia"/>
          <w:sz w:val="24"/>
          <w:szCs w:val="24"/>
          <w:u w:val="single"/>
        </w:rPr>
        <w:t>2022</w:t>
      </w:r>
      <w:r>
        <w:rPr>
          <w:rFonts w:ascii="宋体" w:eastAsia="宋体" w:hAnsi="宋体" w:cs="Times New Roman" w:hint="eastAsia"/>
          <w:sz w:val="24"/>
          <w:szCs w:val="24"/>
        </w:rPr>
        <w:t>年</w:t>
      </w:r>
      <w:r>
        <w:rPr>
          <w:rFonts w:ascii="宋体" w:eastAsia="宋体" w:hAnsi="宋体" w:cs="Times New Roman" w:hint="eastAsia"/>
          <w:sz w:val="24"/>
          <w:szCs w:val="24"/>
          <w:u w:val="single"/>
        </w:rPr>
        <w:t>10</w:t>
      </w:r>
      <w:r>
        <w:rPr>
          <w:rFonts w:ascii="宋体" w:eastAsia="宋体" w:hAnsi="宋体" w:cs="Times New Roman" w:hint="eastAsia"/>
          <w:sz w:val="24"/>
          <w:szCs w:val="24"/>
        </w:rPr>
        <w:t>月</w:t>
      </w:r>
      <w:r>
        <w:rPr>
          <w:rFonts w:ascii="宋体" w:eastAsia="宋体" w:hAnsi="宋体" w:cs="Times New Roman" w:hint="eastAsia"/>
          <w:sz w:val="24"/>
          <w:szCs w:val="24"/>
          <w:u w:val="single"/>
        </w:rPr>
        <w:t>20</w:t>
      </w:r>
      <w:r>
        <w:rPr>
          <w:rFonts w:ascii="宋体" w:eastAsia="宋体" w:hAnsi="宋体" w:cs="Times New Roman" w:hint="eastAsia"/>
          <w:sz w:val="24"/>
          <w:szCs w:val="24"/>
        </w:rPr>
        <w:t>日上午</w:t>
      </w:r>
      <w:r>
        <w:rPr>
          <w:rFonts w:ascii="宋体" w:eastAsia="宋体" w:hAnsi="宋体" w:cs="Times New Roman" w:hint="eastAsia"/>
          <w:sz w:val="24"/>
          <w:szCs w:val="24"/>
          <w:u w:val="single"/>
        </w:rPr>
        <w:t>9：30</w:t>
      </w:r>
      <w:r>
        <w:rPr>
          <w:rFonts w:ascii="宋体" w:eastAsia="宋体" w:hAnsi="宋体" w:cs="Times New Roman" w:hint="eastAsia"/>
          <w:sz w:val="24"/>
          <w:szCs w:val="24"/>
        </w:rPr>
        <w:t>(北京时间）前专人送达</w:t>
      </w:r>
      <w:r>
        <w:rPr>
          <w:rFonts w:ascii="宋体" w:eastAsia="宋体" w:hAnsi="宋体" w:cs="宋体" w:hint="eastAsia"/>
          <w:kern w:val="0"/>
          <w:sz w:val="24"/>
          <w:szCs w:val="24"/>
          <w:u w:val="single"/>
        </w:rPr>
        <w:t>福建紫金工程技术有限公司</w:t>
      </w:r>
      <w:r>
        <w:rPr>
          <w:rFonts w:ascii="宋体" w:eastAsia="宋体" w:hAnsi="宋体" w:cs="Times New Roman" w:hint="eastAsia"/>
          <w:sz w:val="24"/>
          <w:szCs w:val="24"/>
          <w:u w:val="single"/>
        </w:rPr>
        <w:t>（龙岩市新罗区华莲路商务板块紫金1号14楼1401室）</w:t>
      </w:r>
      <w:r>
        <w:rPr>
          <w:rFonts w:ascii="宋体" w:eastAsia="宋体" w:hAnsi="宋体" w:cs="Times New Roman" w:hint="eastAsia"/>
          <w:sz w:val="24"/>
          <w:szCs w:val="24"/>
        </w:rPr>
        <w:t>，逾期收到或不符合规定的投标文件恕不接受。</w:t>
      </w:r>
    </w:p>
    <w:p w:rsidR="00DE341B" w:rsidRDefault="00DE341B" w:rsidP="00DE341B">
      <w:pPr>
        <w:snapToGrid w:val="0"/>
        <w:spacing w:line="324" w:lineRule="auto"/>
        <w:ind w:firstLineChars="200" w:firstLine="498"/>
        <w:rPr>
          <w:rFonts w:ascii="宋体" w:eastAsia="宋体" w:hAnsi="宋体" w:cs="宋体"/>
          <w:spacing w:val="4"/>
          <w:kern w:val="0"/>
          <w:sz w:val="24"/>
          <w:szCs w:val="24"/>
        </w:rPr>
      </w:pPr>
      <w:r>
        <w:rPr>
          <w:rFonts w:ascii="宋体" w:eastAsia="宋体" w:hAnsi="宋体" w:cs="宋体" w:hint="eastAsia"/>
          <w:b/>
          <w:spacing w:val="4"/>
          <w:kern w:val="0"/>
          <w:sz w:val="24"/>
          <w:szCs w:val="24"/>
        </w:rPr>
        <w:t>四、本项目开标时间、地点</w:t>
      </w:r>
      <w:r>
        <w:rPr>
          <w:rFonts w:ascii="宋体" w:eastAsia="宋体" w:hAnsi="宋体" w:cs="宋体" w:hint="eastAsia"/>
          <w:spacing w:val="4"/>
          <w:kern w:val="0"/>
          <w:sz w:val="24"/>
          <w:szCs w:val="24"/>
        </w:rPr>
        <w:t>：</w:t>
      </w:r>
      <w:r>
        <w:rPr>
          <w:rFonts w:ascii="宋体" w:eastAsia="宋体" w:hAnsi="宋体" w:cs="Times New Roman" w:hint="eastAsia"/>
          <w:sz w:val="24"/>
          <w:szCs w:val="24"/>
          <w:u w:val="single"/>
        </w:rPr>
        <w:t>2022</w:t>
      </w:r>
      <w:r>
        <w:rPr>
          <w:rFonts w:ascii="宋体" w:eastAsia="宋体" w:hAnsi="宋体" w:cs="Times New Roman" w:hint="eastAsia"/>
          <w:sz w:val="24"/>
          <w:szCs w:val="24"/>
        </w:rPr>
        <w:t>年</w:t>
      </w:r>
      <w:r>
        <w:rPr>
          <w:rFonts w:ascii="宋体" w:eastAsia="宋体" w:hAnsi="宋体" w:cs="Times New Roman" w:hint="eastAsia"/>
          <w:sz w:val="24"/>
          <w:szCs w:val="24"/>
          <w:u w:val="single"/>
        </w:rPr>
        <w:t>10</w:t>
      </w:r>
      <w:r>
        <w:rPr>
          <w:rFonts w:ascii="宋体" w:eastAsia="宋体" w:hAnsi="宋体" w:cs="Times New Roman" w:hint="eastAsia"/>
          <w:sz w:val="24"/>
          <w:szCs w:val="24"/>
        </w:rPr>
        <w:t>月</w:t>
      </w:r>
      <w:r>
        <w:rPr>
          <w:rFonts w:ascii="宋体" w:eastAsia="宋体" w:hAnsi="宋体" w:cs="Times New Roman" w:hint="eastAsia"/>
          <w:sz w:val="24"/>
          <w:szCs w:val="24"/>
          <w:u w:val="single"/>
        </w:rPr>
        <w:t>20</w:t>
      </w:r>
      <w:r>
        <w:rPr>
          <w:rFonts w:ascii="宋体" w:eastAsia="宋体" w:hAnsi="宋体" w:cs="Times New Roman" w:hint="eastAsia"/>
          <w:sz w:val="24"/>
          <w:szCs w:val="24"/>
        </w:rPr>
        <w:t>日上午</w:t>
      </w:r>
      <w:r>
        <w:rPr>
          <w:rFonts w:ascii="宋体" w:eastAsia="宋体" w:hAnsi="宋体" w:cs="Times New Roman" w:hint="eastAsia"/>
          <w:sz w:val="24"/>
          <w:szCs w:val="24"/>
          <w:u w:val="single"/>
        </w:rPr>
        <w:t>9：30</w:t>
      </w:r>
      <w:r w:rsidRPr="00DE341B">
        <w:rPr>
          <w:rFonts w:ascii="宋体" w:eastAsia="宋体" w:hAnsi="宋体" w:cs="Times New Roman" w:hint="eastAsia"/>
          <w:sz w:val="24"/>
          <w:szCs w:val="24"/>
        </w:rPr>
        <w:t>（</w:t>
      </w:r>
      <w:r>
        <w:rPr>
          <w:rFonts w:ascii="宋体" w:eastAsia="宋体" w:hAnsi="宋体" w:cs="Times New Roman" w:hint="eastAsia"/>
          <w:sz w:val="24"/>
          <w:szCs w:val="24"/>
        </w:rPr>
        <w:t>北京时间</w:t>
      </w:r>
      <w:r w:rsidRPr="00DE341B">
        <w:rPr>
          <w:rFonts w:ascii="宋体" w:eastAsia="宋体" w:hAnsi="宋体" w:cs="Times New Roman" w:hint="eastAsia"/>
          <w:sz w:val="24"/>
          <w:szCs w:val="24"/>
        </w:rPr>
        <w:t>）</w:t>
      </w:r>
      <w:r>
        <w:rPr>
          <w:rFonts w:ascii="宋体" w:eastAsia="宋体" w:hAnsi="宋体" w:cs="Times New Roman" w:hint="eastAsia"/>
          <w:sz w:val="24"/>
          <w:szCs w:val="24"/>
        </w:rPr>
        <w:t>在</w:t>
      </w:r>
      <w:r>
        <w:rPr>
          <w:rFonts w:ascii="宋体" w:eastAsia="宋体" w:hAnsi="宋体" w:cs="宋体" w:hint="eastAsia"/>
          <w:kern w:val="0"/>
          <w:sz w:val="24"/>
          <w:szCs w:val="24"/>
          <w:u w:val="single"/>
        </w:rPr>
        <w:t>福建紫金工程技术有限公司开标室（龙岩市新罗区华莲路商务板块紫金1号14楼1401室）</w:t>
      </w:r>
      <w:r>
        <w:rPr>
          <w:rFonts w:ascii="宋体" w:eastAsia="宋体" w:hAnsi="宋体" w:cs="Times New Roman" w:hint="eastAsia"/>
          <w:sz w:val="24"/>
          <w:szCs w:val="24"/>
        </w:rPr>
        <w:t>公开开标。</w:t>
      </w:r>
    </w:p>
    <w:p w:rsidR="00DE341B" w:rsidRDefault="00DE341B" w:rsidP="00DE341B">
      <w:pPr>
        <w:snapToGrid w:val="0"/>
        <w:spacing w:line="324" w:lineRule="auto"/>
        <w:ind w:firstLineChars="200" w:firstLine="498"/>
        <w:rPr>
          <w:rFonts w:ascii="宋体" w:eastAsia="宋体" w:hAnsi="宋体" w:cs="Times New Roman"/>
          <w:b/>
          <w:sz w:val="24"/>
          <w:szCs w:val="24"/>
        </w:rPr>
      </w:pPr>
      <w:r>
        <w:rPr>
          <w:rFonts w:ascii="宋体" w:eastAsia="宋体" w:hAnsi="宋体" w:cs="宋体" w:hint="eastAsia"/>
          <w:b/>
          <w:spacing w:val="4"/>
          <w:kern w:val="0"/>
          <w:sz w:val="24"/>
          <w:szCs w:val="24"/>
        </w:rPr>
        <w:t>五、</w:t>
      </w:r>
      <w:r>
        <w:rPr>
          <w:rFonts w:ascii="宋体" w:eastAsia="宋体" w:hAnsi="宋体" w:cs="Times New Roman" w:hint="eastAsia"/>
          <w:b/>
          <w:sz w:val="24"/>
          <w:szCs w:val="24"/>
        </w:rPr>
        <w:t>发布公告的媒介</w:t>
      </w:r>
    </w:p>
    <w:p w:rsidR="00DE341B" w:rsidRDefault="00DE341B" w:rsidP="00DE341B">
      <w:pPr>
        <w:snapToGrid w:val="0"/>
        <w:spacing w:line="324" w:lineRule="auto"/>
        <w:ind w:firstLineChars="200" w:firstLine="480"/>
        <w:rPr>
          <w:rFonts w:ascii="宋体" w:eastAsia="宋体" w:hAnsi="宋体" w:cs="宋体"/>
          <w:sz w:val="24"/>
          <w:szCs w:val="24"/>
          <w:u w:val="single"/>
        </w:rPr>
      </w:pPr>
      <w:r>
        <w:rPr>
          <w:rFonts w:ascii="宋体" w:eastAsia="宋体" w:hAnsi="宋体" w:cs="Times New Roman" w:hint="eastAsia"/>
          <w:sz w:val="24"/>
          <w:szCs w:val="24"/>
        </w:rPr>
        <w:t>本次招标公告在中国采购与招标网（http://www.chinabidding.com.cn/）、马坑矿业招投标交易公告（http://www.mkky.cn/）上发布。</w:t>
      </w:r>
    </w:p>
    <w:p w:rsidR="00DE341B" w:rsidRDefault="00DE341B" w:rsidP="00DE341B">
      <w:pPr>
        <w:snapToGrid w:val="0"/>
        <w:spacing w:after="240" w:line="324" w:lineRule="auto"/>
        <w:ind w:firstLineChars="200" w:firstLine="482"/>
        <w:rPr>
          <w:rFonts w:ascii="宋体" w:eastAsia="宋体" w:hAnsi="宋体" w:cs="宋体"/>
          <w:b/>
          <w:sz w:val="24"/>
          <w:szCs w:val="24"/>
        </w:rPr>
      </w:pPr>
      <w:r>
        <w:rPr>
          <w:rFonts w:ascii="宋体" w:eastAsia="宋体" w:hAnsi="宋体" w:cs="宋体" w:hint="eastAsia"/>
          <w:b/>
          <w:sz w:val="24"/>
          <w:szCs w:val="24"/>
        </w:rPr>
        <w:t>六、本项目投标保证金：</w:t>
      </w:r>
      <w:r>
        <w:rPr>
          <w:rFonts w:ascii="宋体" w:eastAsia="宋体" w:hAnsi="宋体" w:cs="Times New Roman" w:hint="eastAsia"/>
          <w:b/>
          <w:sz w:val="24"/>
          <w:szCs w:val="24"/>
        </w:rPr>
        <w:t>合同包一湿尾砂投标保证金为人民币伍拾万元，采用银行电汇或银行转账形式；合同包二碎石投标保证金为人民币伍拾万元，采用银行电汇或银行转账形式；合同包三石粉统料投标保证金为人民币贰拾万元，采用银行电汇或银行转</w:t>
      </w:r>
      <w:r>
        <w:rPr>
          <w:rFonts w:ascii="宋体" w:eastAsia="宋体" w:hAnsi="宋体" w:cs="宋体" w:hint="eastAsia"/>
          <w:b/>
          <w:sz w:val="24"/>
          <w:szCs w:val="24"/>
        </w:rPr>
        <w:t>账形式；</w:t>
      </w:r>
    </w:p>
    <w:tbl>
      <w:tblPr>
        <w:tblW w:w="798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82"/>
      </w:tblGrid>
      <w:tr w:rsidR="00DE341B" w:rsidTr="00DE341B">
        <w:trPr>
          <w:tblCellSpacing w:w="15" w:type="dxa"/>
          <w:jc w:val="center"/>
        </w:trPr>
        <w:tc>
          <w:tcPr>
            <w:tcW w:w="7922" w:type="dxa"/>
            <w:tcMar>
              <w:top w:w="0" w:type="dxa"/>
              <w:left w:w="105" w:type="dxa"/>
              <w:bottom w:w="0" w:type="dxa"/>
              <w:right w:w="105" w:type="dxa"/>
            </w:tcMar>
            <w:vAlign w:val="center"/>
          </w:tcPr>
          <w:p w:rsidR="00DE341B" w:rsidRDefault="00DE341B" w:rsidP="00983649">
            <w:pPr>
              <w:widowControl/>
              <w:snapToGrid w:val="0"/>
              <w:spacing w:line="324" w:lineRule="auto"/>
              <w:ind w:firstLineChars="200" w:firstLine="482"/>
              <w:jc w:val="center"/>
              <w:rPr>
                <w:rFonts w:ascii="宋体" w:eastAsia="宋体" w:hAnsi="宋体" w:cs="宋体"/>
                <w:kern w:val="0"/>
                <w:sz w:val="24"/>
                <w:szCs w:val="24"/>
              </w:rPr>
            </w:pPr>
            <w:r>
              <w:rPr>
                <w:rFonts w:ascii="宋体" w:eastAsia="宋体" w:hAnsi="宋体" w:cs="宋体"/>
                <w:b/>
                <w:bCs/>
                <w:kern w:val="0"/>
                <w:sz w:val="24"/>
                <w:szCs w:val="24"/>
              </w:rPr>
              <w:t>投标保证金账户</w:t>
            </w:r>
          </w:p>
        </w:tc>
      </w:tr>
      <w:tr w:rsidR="00DE341B" w:rsidTr="00DE341B">
        <w:trPr>
          <w:tblCellSpacing w:w="15" w:type="dxa"/>
          <w:jc w:val="center"/>
        </w:trPr>
        <w:tc>
          <w:tcPr>
            <w:tcW w:w="7922" w:type="dxa"/>
            <w:tcMar>
              <w:top w:w="0" w:type="dxa"/>
              <w:left w:w="105" w:type="dxa"/>
              <w:bottom w:w="0" w:type="dxa"/>
              <w:right w:w="105" w:type="dxa"/>
            </w:tcMar>
            <w:vAlign w:val="center"/>
          </w:tcPr>
          <w:p w:rsidR="00DE341B" w:rsidRDefault="00DE341B" w:rsidP="00983649">
            <w:pPr>
              <w:widowControl/>
              <w:snapToGrid w:val="0"/>
              <w:spacing w:line="324" w:lineRule="auto"/>
              <w:rPr>
                <w:rFonts w:ascii="宋体" w:eastAsia="宋体" w:hAnsi="宋体" w:cs="宋体"/>
                <w:kern w:val="0"/>
                <w:sz w:val="24"/>
                <w:szCs w:val="24"/>
              </w:rPr>
            </w:pPr>
            <w:r>
              <w:rPr>
                <w:rFonts w:ascii="宋体" w:eastAsia="宋体" w:hAnsi="宋体" w:cs="宋体"/>
                <w:kern w:val="0"/>
                <w:sz w:val="24"/>
                <w:szCs w:val="24"/>
              </w:rPr>
              <w:t>开户名称：</w:t>
            </w:r>
            <w:r>
              <w:rPr>
                <w:rFonts w:ascii="宋体" w:eastAsia="宋体" w:hAnsi="宋体" w:cs="宋体" w:hint="eastAsia"/>
                <w:kern w:val="0"/>
                <w:sz w:val="24"/>
                <w:szCs w:val="24"/>
              </w:rPr>
              <w:t>福建马坑矿业贸易有限责任公司</w:t>
            </w:r>
          </w:p>
        </w:tc>
      </w:tr>
      <w:tr w:rsidR="00DE341B" w:rsidTr="00DE341B">
        <w:trPr>
          <w:tblCellSpacing w:w="15" w:type="dxa"/>
          <w:jc w:val="center"/>
        </w:trPr>
        <w:tc>
          <w:tcPr>
            <w:tcW w:w="7922" w:type="dxa"/>
            <w:tcMar>
              <w:top w:w="0" w:type="dxa"/>
              <w:left w:w="105" w:type="dxa"/>
              <w:bottom w:w="0" w:type="dxa"/>
              <w:right w:w="105" w:type="dxa"/>
            </w:tcMar>
            <w:vAlign w:val="center"/>
          </w:tcPr>
          <w:p w:rsidR="00DE341B" w:rsidRDefault="00DE341B" w:rsidP="00983649">
            <w:pPr>
              <w:widowControl/>
              <w:snapToGrid w:val="0"/>
              <w:spacing w:line="324" w:lineRule="auto"/>
              <w:rPr>
                <w:rFonts w:ascii="宋体" w:eastAsia="宋体" w:hAnsi="宋体" w:cs="宋体"/>
                <w:kern w:val="0"/>
                <w:sz w:val="24"/>
                <w:szCs w:val="24"/>
              </w:rPr>
            </w:pPr>
            <w:r>
              <w:rPr>
                <w:rFonts w:ascii="宋体" w:eastAsia="宋体" w:hAnsi="宋体" w:cs="宋体"/>
                <w:kern w:val="0"/>
                <w:sz w:val="24"/>
                <w:szCs w:val="24"/>
              </w:rPr>
              <w:t>开户银行：</w:t>
            </w:r>
            <w:r>
              <w:rPr>
                <w:rFonts w:ascii="宋体" w:eastAsia="宋体" w:hAnsi="宋体" w:cs="宋体"/>
                <w:sz w:val="24"/>
                <w:szCs w:val="24"/>
              </w:rPr>
              <w:t>兴业银行</w:t>
            </w:r>
            <w:r>
              <w:rPr>
                <w:rFonts w:ascii="宋体" w:eastAsia="宋体" w:hAnsi="宋体" w:cs="宋体" w:hint="eastAsia"/>
                <w:sz w:val="24"/>
                <w:szCs w:val="24"/>
              </w:rPr>
              <w:t>股份有限公司</w:t>
            </w:r>
            <w:r>
              <w:rPr>
                <w:rFonts w:ascii="宋体" w:eastAsia="宋体" w:hAnsi="宋体" w:cs="宋体"/>
                <w:sz w:val="24"/>
                <w:szCs w:val="24"/>
              </w:rPr>
              <w:t>龙岩分行</w:t>
            </w:r>
          </w:p>
        </w:tc>
      </w:tr>
      <w:tr w:rsidR="00DE341B" w:rsidTr="00DE341B">
        <w:trPr>
          <w:tblCellSpacing w:w="15" w:type="dxa"/>
          <w:jc w:val="center"/>
        </w:trPr>
        <w:tc>
          <w:tcPr>
            <w:tcW w:w="7922" w:type="dxa"/>
            <w:tcMar>
              <w:top w:w="0" w:type="dxa"/>
              <w:left w:w="105" w:type="dxa"/>
              <w:bottom w:w="0" w:type="dxa"/>
              <w:right w:w="105" w:type="dxa"/>
            </w:tcMar>
            <w:vAlign w:val="center"/>
          </w:tcPr>
          <w:p w:rsidR="00DE341B" w:rsidRDefault="00DE341B" w:rsidP="00983649">
            <w:pPr>
              <w:widowControl/>
              <w:snapToGrid w:val="0"/>
              <w:spacing w:line="324" w:lineRule="auto"/>
              <w:rPr>
                <w:rFonts w:ascii="宋体" w:eastAsia="宋体" w:hAnsi="宋体" w:cs="宋体"/>
                <w:kern w:val="0"/>
                <w:sz w:val="24"/>
                <w:szCs w:val="24"/>
              </w:rPr>
            </w:pPr>
            <w:r>
              <w:rPr>
                <w:rFonts w:ascii="宋体" w:eastAsia="宋体" w:hAnsi="宋体" w:cs="宋体"/>
                <w:kern w:val="0"/>
                <w:sz w:val="24"/>
                <w:szCs w:val="24"/>
              </w:rPr>
              <w:t>银行账号：</w:t>
            </w:r>
            <w:r>
              <w:rPr>
                <w:rFonts w:ascii="宋体" w:eastAsia="宋体" w:hAnsi="宋体" w:cs="宋体"/>
                <w:sz w:val="24"/>
                <w:szCs w:val="24"/>
              </w:rPr>
              <w:t>171100100100814104</w:t>
            </w:r>
          </w:p>
        </w:tc>
      </w:tr>
      <w:tr w:rsidR="00DE341B" w:rsidTr="00DE341B">
        <w:trPr>
          <w:tblCellSpacing w:w="15" w:type="dxa"/>
          <w:jc w:val="center"/>
        </w:trPr>
        <w:tc>
          <w:tcPr>
            <w:tcW w:w="7922" w:type="dxa"/>
            <w:tcMar>
              <w:top w:w="0" w:type="dxa"/>
              <w:left w:w="105" w:type="dxa"/>
              <w:bottom w:w="0" w:type="dxa"/>
              <w:right w:w="105" w:type="dxa"/>
            </w:tcMar>
            <w:vAlign w:val="center"/>
          </w:tcPr>
          <w:p w:rsidR="00DE341B" w:rsidRDefault="00DE341B" w:rsidP="00983649">
            <w:pPr>
              <w:widowControl/>
              <w:snapToGrid w:val="0"/>
              <w:spacing w:line="324" w:lineRule="auto"/>
              <w:ind w:firstLineChars="200" w:firstLine="482"/>
              <w:jc w:val="center"/>
              <w:rPr>
                <w:rFonts w:ascii="宋体" w:eastAsia="宋体" w:hAnsi="宋体" w:cs="宋体"/>
                <w:kern w:val="0"/>
                <w:sz w:val="24"/>
                <w:szCs w:val="24"/>
              </w:rPr>
            </w:pPr>
            <w:r>
              <w:rPr>
                <w:rFonts w:ascii="宋体" w:eastAsia="宋体" w:hAnsi="宋体" w:cs="宋体"/>
                <w:b/>
                <w:bCs/>
                <w:kern w:val="0"/>
                <w:sz w:val="24"/>
                <w:szCs w:val="24"/>
              </w:rPr>
              <w:t>特别提示</w:t>
            </w:r>
          </w:p>
        </w:tc>
      </w:tr>
      <w:tr w:rsidR="00DE341B" w:rsidTr="00DE341B">
        <w:trPr>
          <w:tblCellSpacing w:w="15" w:type="dxa"/>
          <w:jc w:val="center"/>
        </w:trPr>
        <w:tc>
          <w:tcPr>
            <w:tcW w:w="7922" w:type="dxa"/>
            <w:tcMar>
              <w:top w:w="0" w:type="dxa"/>
              <w:left w:w="105" w:type="dxa"/>
              <w:bottom w:w="0" w:type="dxa"/>
              <w:right w:w="105" w:type="dxa"/>
            </w:tcMar>
          </w:tcPr>
          <w:p w:rsidR="00DE341B" w:rsidRDefault="00DE341B" w:rsidP="00983649">
            <w:pPr>
              <w:widowControl/>
              <w:snapToGrid w:val="0"/>
              <w:spacing w:line="324" w:lineRule="auto"/>
              <w:jc w:val="left"/>
              <w:rPr>
                <w:rFonts w:ascii="宋体" w:eastAsia="宋体" w:hAnsi="宋体" w:cs="宋体"/>
                <w:kern w:val="0"/>
                <w:sz w:val="24"/>
                <w:szCs w:val="24"/>
              </w:rPr>
            </w:pPr>
            <w:r>
              <w:rPr>
                <w:rFonts w:ascii="宋体" w:eastAsia="宋体" w:hAnsi="宋体" w:cs="宋体"/>
                <w:kern w:val="0"/>
                <w:sz w:val="24"/>
                <w:szCs w:val="24"/>
              </w:rPr>
              <w:t>1、投标人应认真核对账户信息，将投标保证金汇入以上账户，并自行承担</w:t>
            </w:r>
            <w:proofErr w:type="gramStart"/>
            <w:r>
              <w:rPr>
                <w:rFonts w:ascii="宋体" w:eastAsia="宋体" w:hAnsi="宋体" w:cs="宋体"/>
                <w:kern w:val="0"/>
                <w:sz w:val="24"/>
                <w:szCs w:val="24"/>
              </w:rPr>
              <w:t>因汇错</w:t>
            </w:r>
            <w:proofErr w:type="gramEnd"/>
            <w:r>
              <w:rPr>
                <w:rFonts w:ascii="宋体" w:eastAsia="宋体" w:hAnsi="宋体" w:cs="宋体"/>
                <w:kern w:val="0"/>
                <w:sz w:val="24"/>
                <w:szCs w:val="24"/>
              </w:rPr>
              <w:t>投标保证金而产生的一切后果。</w:t>
            </w:r>
          </w:p>
          <w:p w:rsidR="00DE341B" w:rsidRDefault="00DE341B" w:rsidP="00983649">
            <w:pPr>
              <w:widowControl/>
              <w:snapToGrid w:val="0"/>
              <w:spacing w:line="324" w:lineRule="auto"/>
              <w:jc w:val="left"/>
              <w:rPr>
                <w:rFonts w:ascii="宋体" w:eastAsia="宋体" w:hAnsi="宋体" w:cs="宋体"/>
                <w:kern w:val="0"/>
                <w:sz w:val="24"/>
                <w:szCs w:val="24"/>
              </w:rPr>
            </w:pPr>
            <w:r>
              <w:rPr>
                <w:rFonts w:ascii="宋体" w:eastAsia="宋体" w:hAnsi="宋体" w:cs="宋体"/>
                <w:kern w:val="0"/>
                <w:sz w:val="24"/>
                <w:szCs w:val="24"/>
              </w:rPr>
              <w:t>2、投标人在转账或电汇的凭证上应按照以下格式注明，以便核对：“（招标编号：</w:t>
            </w:r>
            <w:r>
              <w:rPr>
                <w:rFonts w:ascii="宋体" w:eastAsia="宋体" w:hAnsi="宋体" w:cs="Times New Roman"/>
                <w:kern w:val="0"/>
                <w:sz w:val="24"/>
                <w:szCs w:val="24"/>
              </w:rPr>
              <w:t>***</w:t>
            </w:r>
            <w:r>
              <w:rPr>
                <w:rFonts w:ascii="宋体" w:eastAsia="宋体" w:hAnsi="宋体" w:cs="宋体"/>
                <w:kern w:val="0"/>
                <w:sz w:val="24"/>
                <w:szCs w:val="24"/>
              </w:rPr>
              <w:t>、合同包：</w:t>
            </w:r>
            <w:r>
              <w:rPr>
                <w:rFonts w:ascii="宋体" w:eastAsia="宋体" w:hAnsi="宋体" w:cs="Times New Roman"/>
                <w:kern w:val="0"/>
                <w:sz w:val="24"/>
                <w:szCs w:val="24"/>
              </w:rPr>
              <w:t>***</w:t>
            </w:r>
            <w:r>
              <w:rPr>
                <w:rFonts w:ascii="宋体" w:eastAsia="宋体" w:hAnsi="宋体" w:cs="宋体"/>
                <w:kern w:val="0"/>
                <w:sz w:val="24"/>
                <w:szCs w:val="24"/>
              </w:rPr>
              <w:t>）的投标保证金”。</w:t>
            </w:r>
          </w:p>
          <w:p w:rsidR="00DE341B" w:rsidRDefault="00DE341B" w:rsidP="00983649">
            <w:pPr>
              <w:snapToGrid w:val="0"/>
              <w:spacing w:line="324" w:lineRule="auto"/>
              <w:rPr>
                <w:rFonts w:ascii="宋体" w:eastAsia="宋体" w:hAnsi="宋体" w:cs="宋体"/>
                <w:kern w:val="0"/>
                <w:sz w:val="24"/>
                <w:szCs w:val="24"/>
              </w:rPr>
            </w:pPr>
            <w:r>
              <w:rPr>
                <w:rFonts w:ascii="宋体" w:eastAsia="宋体" w:hAnsi="宋体" w:cs="宋体" w:hint="eastAsia"/>
                <w:kern w:val="0"/>
                <w:sz w:val="24"/>
                <w:szCs w:val="24"/>
              </w:rPr>
              <w:t>3、投标保证金须从企业开户行</w:t>
            </w:r>
            <w:r>
              <w:rPr>
                <w:rFonts w:ascii="宋体" w:eastAsia="宋体" w:hAnsi="宋体" w:cs="宋体"/>
                <w:kern w:val="0"/>
                <w:sz w:val="24"/>
                <w:szCs w:val="24"/>
              </w:rPr>
              <w:t>账</w:t>
            </w:r>
            <w:r>
              <w:rPr>
                <w:rFonts w:ascii="宋体" w:eastAsia="宋体" w:hAnsi="宋体" w:cs="宋体" w:hint="eastAsia"/>
                <w:kern w:val="0"/>
                <w:sz w:val="24"/>
                <w:szCs w:val="24"/>
              </w:rPr>
              <w:t>户转出，投标保证金须在</w:t>
            </w:r>
            <w:r>
              <w:rPr>
                <w:rFonts w:ascii="宋体" w:eastAsia="宋体" w:hAnsi="宋体" w:cs="宋体" w:hint="eastAsia"/>
                <w:b/>
                <w:kern w:val="0"/>
                <w:sz w:val="24"/>
                <w:szCs w:val="24"/>
              </w:rPr>
              <w:t>投标截止时间前一个工作日17:00前</w:t>
            </w:r>
            <w:r>
              <w:rPr>
                <w:rFonts w:ascii="宋体" w:eastAsia="宋体" w:hAnsi="宋体" w:cs="宋体" w:hint="eastAsia"/>
                <w:kern w:val="0"/>
                <w:sz w:val="24"/>
                <w:szCs w:val="24"/>
              </w:rPr>
              <w:t>汇入投标保证金账户（以到账为准，投标人须自行考虑跨行转账或非工作日等原因不能在指定时间到达指定账号的风险）。</w:t>
            </w:r>
          </w:p>
        </w:tc>
      </w:tr>
    </w:tbl>
    <w:p w:rsidR="00DE341B" w:rsidRDefault="00DE341B" w:rsidP="00DE341B">
      <w:pPr>
        <w:snapToGrid w:val="0"/>
        <w:spacing w:before="240" w:line="324" w:lineRule="auto"/>
        <w:ind w:firstLineChars="200" w:firstLine="482"/>
        <w:rPr>
          <w:rFonts w:ascii="宋体" w:eastAsia="宋体" w:hAnsi="宋体" w:cs="Times New Roman"/>
          <w:b/>
          <w:sz w:val="24"/>
          <w:szCs w:val="24"/>
        </w:rPr>
      </w:pPr>
      <w:r>
        <w:rPr>
          <w:rFonts w:ascii="宋体" w:eastAsia="宋体" w:hAnsi="宋体" w:cs="Times New Roman" w:hint="eastAsia"/>
          <w:b/>
          <w:bCs/>
          <w:kern w:val="44"/>
          <w:sz w:val="24"/>
          <w:szCs w:val="24"/>
        </w:rPr>
        <w:t>七、</w:t>
      </w:r>
      <w:bookmarkStart w:id="0" w:name="_GoBack"/>
      <w:bookmarkEnd w:id="0"/>
      <w:r>
        <w:rPr>
          <w:rFonts w:ascii="宋体" w:eastAsia="宋体" w:hAnsi="宋体" w:cs="Times New Roman" w:hint="eastAsia"/>
          <w:b/>
          <w:bCs/>
          <w:kern w:val="44"/>
          <w:sz w:val="24"/>
          <w:szCs w:val="24"/>
        </w:rPr>
        <w:t>联系方式</w:t>
      </w:r>
    </w:p>
    <w:p w:rsidR="00DE341B" w:rsidRDefault="00DE341B" w:rsidP="00DE341B">
      <w:pPr>
        <w:adjustRightInd w:val="0"/>
        <w:snapToGrid w:val="0"/>
        <w:spacing w:line="324" w:lineRule="auto"/>
        <w:ind w:firstLineChars="200" w:firstLine="480"/>
        <w:textAlignment w:val="baseline"/>
        <w:rPr>
          <w:rFonts w:ascii="宋体" w:eastAsia="宋体" w:hAnsi="宋体" w:cs="Times New Roman"/>
          <w:kern w:val="0"/>
          <w:sz w:val="24"/>
          <w:szCs w:val="24"/>
        </w:rPr>
      </w:pPr>
      <w:r>
        <w:rPr>
          <w:rFonts w:ascii="宋体" w:eastAsia="宋体" w:hAnsi="宋体" w:cs="Times New Roman" w:hint="eastAsia"/>
          <w:kern w:val="0"/>
          <w:sz w:val="24"/>
          <w:szCs w:val="24"/>
        </w:rPr>
        <w:t>招标人：</w:t>
      </w:r>
      <w:r>
        <w:rPr>
          <w:rFonts w:ascii="宋体" w:eastAsia="宋体" w:hAnsi="宋体" w:cs="Times New Roman" w:hint="eastAsia"/>
          <w:bCs/>
          <w:kern w:val="0"/>
          <w:sz w:val="24"/>
          <w:szCs w:val="24"/>
        </w:rPr>
        <w:t>福建马坑矿业贸易有限责任公司</w:t>
      </w:r>
      <w:r>
        <w:rPr>
          <w:rFonts w:ascii="宋体" w:eastAsia="宋体" w:hAnsi="宋体" w:cs="Times New Roman" w:hint="eastAsia"/>
          <w:kern w:val="0"/>
          <w:sz w:val="24"/>
          <w:szCs w:val="24"/>
        </w:rPr>
        <w:t xml:space="preserve">    </w:t>
      </w:r>
    </w:p>
    <w:p w:rsidR="00DE341B" w:rsidRDefault="00DE341B" w:rsidP="00DE341B">
      <w:pPr>
        <w:adjustRightInd w:val="0"/>
        <w:snapToGrid w:val="0"/>
        <w:spacing w:line="324" w:lineRule="auto"/>
        <w:ind w:firstLineChars="200" w:firstLine="480"/>
        <w:textAlignment w:val="baseline"/>
        <w:rPr>
          <w:rFonts w:ascii="宋体" w:eastAsia="宋体" w:hAnsi="宋体" w:cs="Times New Roman"/>
          <w:bCs/>
          <w:kern w:val="0"/>
          <w:sz w:val="24"/>
          <w:szCs w:val="24"/>
        </w:rPr>
      </w:pPr>
      <w:r>
        <w:rPr>
          <w:rFonts w:ascii="宋体" w:eastAsia="宋体" w:hAnsi="宋体" w:cs="Times New Roman" w:hint="eastAsia"/>
          <w:kern w:val="0"/>
          <w:sz w:val="24"/>
          <w:szCs w:val="24"/>
        </w:rPr>
        <w:t>地址：</w:t>
      </w:r>
      <w:r>
        <w:rPr>
          <w:rFonts w:ascii="宋体" w:eastAsia="宋体" w:hAnsi="宋体" w:cs="Times New Roman" w:hint="eastAsia"/>
          <w:bCs/>
          <w:kern w:val="0"/>
          <w:sz w:val="24"/>
          <w:szCs w:val="24"/>
        </w:rPr>
        <w:t>福建省龙岩市新罗区曹溪街道</w:t>
      </w:r>
      <w:proofErr w:type="gramStart"/>
      <w:r>
        <w:rPr>
          <w:rFonts w:ascii="宋体" w:eastAsia="宋体" w:hAnsi="宋体" w:cs="Times New Roman" w:hint="eastAsia"/>
          <w:bCs/>
          <w:kern w:val="0"/>
          <w:sz w:val="24"/>
          <w:szCs w:val="24"/>
        </w:rPr>
        <w:t>崎濑</w:t>
      </w:r>
      <w:proofErr w:type="gramEnd"/>
      <w:r>
        <w:rPr>
          <w:rFonts w:ascii="宋体" w:eastAsia="宋体" w:hAnsi="宋体" w:cs="Times New Roman" w:hint="eastAsia"/>
          <w:bCs/>
          <w:kern w:val="0"/>
          <w:sz w:val="24"/>
          <w:szCs w:val="24"/>
        </w:rPr>
        <w:t>村</w:t>
      </w:r>
    </w:p>
    <w:p w:rsidR="00DE341B" w:rsidRDefault="00DE341B" w:rsidP="00DE341B">
      <w:pPr>
        <w:adjustRightInd w:val="0"/>
        <w:snapToGrid w:val="0"/>
        <w:spacing w:line="324" w:lineRule="auto"/>
        <w:ind w:firstLineChars="200" w:firstLine="480"/>
        <w:textAlignment w:val="baseline"/>
        <w:rPr>
          <w:rFonts w:ascii="宋体" w:eastAsia="宋体" w:hAnsi="宋体" w:cs="Times New Roman"/>
          <w:bCs/>
          <w:kern w:val="0"/>
          <w:sz w:val="24"/>
          <w:szCs w:val="24"/>
        </w:rPr>
      </w:pPr>
      <w:r>
        <w:rPr>
          <w:rFonts w:ascii="宋体" w:eastAsia="宋体" w:hAnsi="宋体" w:cs="Times New Roman" w:hint="eastAsia"/>
          <w:bCs/>
          <w:kern w:val="0"/>
          <w:sz w:val="24"/>
          <w:szCs w:val="24"/>
        </w:rPr>
        <w:t>联系人：周彦裕</w:t>
      </w:r>
    </w:p>
    <w:p w:rsidR="00DE341B" w:rsidRDefault="00DE341B" w:rsidP="00DE341B">
      <w:pPr>
        <w:adjustRightInd w:val="0"/>
        <w:snapToGrid w:val="0"/>
        <w:spacing w:line="324" w:lineRule="auto"/>
        <w:ind w:firstLineChars="200" w:firstLine="480"/>
        <w:textAlignment w:val="baseline"/>
        <w:rPr>
          <w:rFonts w:ascii="宋体" w:eastAsia="宋体" w:hAnsi="宋体" w:cs="Times New Roman"/>
          <w:bCs/>
          <w:kern w:val="0"/>
          <w:sz w:val="24"/>
          <w:szCs w:val="24"/>
        </w:rPr>
      </w:pPr>
      <w:r>
        <w:rPr>
          <w:rFonts w:ascii="宋体" w:eastAsia="宋体" w:hAnsi="宋体" w:cs="Times New Roman" w:hint="eastAsia"/>
          <w:bCs/>
          <w:kern w:val="0"/>
          <w:sz w:val="24"/>
          <w:szCs w:val="24"/>
        </w:rPr>
        <w:t>联系电话：0597-2775806</w:t>
      </w:r>
    </w:p>
    <w:p w:rsidR="00DE341B" w:rsidRDefault="00DE341B" w:rsidP="00DE341B">
      <w:pPr>
        <w:snapToGrid w:val="0"/>
        <w:spacing w:line="324"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 </w:t>
      </w:r>
    </w:p>
    <w:p w:rsidR="00DE341B" w:rsidRDefault="00DE341B" w:rsidP="00DE341B">
      <w:pPr>
        <w:snapToGrid w:val="0"/>
        <w:spacing w:line="324"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招标代理单位：福建紫金工程技术有限公司</w:t>
      </w:r>
    </w:p>
    <w:p w:rsidR="00DE341B" w:rsidRDefault="00DE341B" w:rsidP="00DE341B">
      <w:pPr>
        <w:snapToGrid w:val="0"/>
        <w:spacing w:line="324"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联系地址：</w:t>
      </w:r>
      <w:r>
        <w:rPr>
          <w:rFonts w:ascii="宋体" w:eastAsia="宋体" w:hAnsi="宋体" w:cs="宋体" w:hint="eastAsia"/>
          <w:kern w:val="0"/>
          <w:sz w:val="24"/>
          <w:szCs w:val="24"/>
        </w:rPr>
        <w:t>福建省龙岩市上杭县紫金矿业总部大楼808办公室/龙岩市新罗区华莲路商务板块紫金1号1406楼</w:t>
      </w:r>
      <w:r>
        <w:rPr>
          <w:rFonts w:ascii="宋体" w:eastAsia="宋体" w:hAnsi="宋体" w:cs="Times New Roman" w:hint="eastAsia"/>
          <w:sz w:val="24"/>
          <w:szCs w:val="24"/>
        </w:rPr>
        <w:t xml:space="preserve">     </w:t>
      </w:r>
    </w:p>
    <w:p w:rsidR="00DE341B" w:rsidRDefault="00DE341B" w:rsidP="00DE341B">
      <w:pPr>
        <w:snapToGrid w:val="0"/>
        <w:spacing w:line="324"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w:t>
      </w:r>
      <w:proofErr w:type="gramStart"/>
      <w:r>
        <w:rPr>
          <w:rFonts w:ascii="宋体" w:eastAsia="宋体" w:hAnsi="宋体" w:cs="Times New Roman" w:hint="eastAsia"/>
          <w:sz w:val="24"/>
          <w:szCs w:val="24"/>
        </w:rPr>
        <w:t>游丽花</w:t>
      </w:r>
      <w:proofErr w:type="gramEnd"/>
    </w:p>
    <w:p w:rsidR="00DE341B" w:rsidRDefault="00DE341B" w:rsidP="00DE341B">
      <w:pPr>
        <w:snapToGrid w:val="0"/>
        <w:spacing w:line="324"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联系电话：0597-</w:t>
      </w:r>
      <w:r>
        <w:rPr>
          <w:rFonts w:ascii="宋体" w:eastAsia="宋体" w:hAnsi="宋体" w:cs="Times New Roman"/>
          <w:sz w:val="24"/>
          <w:szCs w:val="24"/>
        </w:rPr>
        <w:t>3849299</w:t>
      </w:r>
      <w:r>
        <w:rPr>
          <w:rFonts w:ascii="宋体" w:eastAsia="宋体" w:hAnsi="宋体" w:cs="Times New Roman" w:hint="eastAsia"/>
          <w:sz w:val="24"/>
          <w:szCs w:val="24"/>
        </w:rPr>
        <w:t xml:space="preserve">/0597-2626101           </w:t>
      </w:r>
    </w:p>
    <w:p w:rsidR="00DE341B" w:rsidRDefault="00DE341B" w:rsidP="00DE341B">
      <w:pPr>
        <w:snapToGrid w:val="0"/>
        <w:spacing w:line="324"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邮 箱：zjjl</w:t>
      </w:r>
      <w:r>
        <w:rPr>
          <w:rFonts w:ascii="宋体" w:eastAsia="宋体" w:hAnsi="宋体" w:cs="Times New Roman"/>
          <w:sz w:val="24"/>
          <w:szCs w:val="24"/>
        </w:rPr>
        <w:t>zhaobiaobu@163.com</w:t>
      </w:r>
    </w:p>
    <w:p w:rsidR="00DE341B" w:rsidRDefault="00DE341B" w:rsidP="00DE341B">
      <w:pPr>
        <w:snapToGrid w:val="0"/>
        <w:spacing w:line="324" w:lineRule="auto"/>
        <w:ind w:firstLineChars="200" w:firstLine="480"/>
        <w:jc w:val="right"/>
        <w:rPr>
          <w:rFonts w:ascii="宋体" w:eastAsia="宋体" w:hAnsi="宋体" w:cs="Times New Roman"/>
          <w:sz w:val="24"/>
          <w:szCs w:val="24"/>
        </w:rPr>
      </w:pPr>
    </w:p>
    <w:p w:rsidR="004335DA" w:rsidRDefault="00DE341B" w:rsidP="00DE341B">
      <w:r>
        <w:rPr>
          <w:rFonts w:ascii="宋体" w:eastAsia="宋体" w:hAnsi="宋体" w:cs="宋体" w:hint="eastAsia"/>
          <w:kern w:val="0"/>
          <w:sz w:val="24"/>
          <w:szCs w:val="24"/>
        </w:rPr>
        <w:t>监管部门及电话：福建马坑矿业贸易有限责任公司,0597-2966050</w:t>
      </w:r>
    </w:p>
    <w:sectPr w:rsidR="004335DA" w:rsidSect="00DE341B">
      <w:pgSz w:w="11906" w:h="16838"/>
      <w:pgMar w:top="1474" w:right="1797" w:bottom="147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E17" w:rsidRDefault="008F2E17" w:rsidP="00DE341B">
      <w:r>
        <w:separator/>
      </w:r>
    </w:p>
  </w:endnote>
  <w:endnote w:type="continuationSeparator" w:id="0">
    <w:p w:rsidR="008F2E17" w:rsidRDefault="008F2E17" w:rsidP="00DE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E17" w:rsidRDefault="008F2E17" w:rsidP="00DE341B">
      <w:r>
        <w:separator/>
      </w:r>
    </w:p>
  </w:footnote>
  <w:footnote w:type="continuationSeparator" w:id="0">
    <w:p w:rsidR="008F2E17" w:rsidRDefault="008F2E17" w:rsidP="00DE3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6F"/>
    <w:rsid w:val="002A0E6F"/>
    <w:rsid w:val="006707E1"/>
    <w:rsid w:val="008F2E17"/>
    <w:rsid w:val="00DE341B"/>
    <w:rsid w:val="00E5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4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341B"/>
    <w:rPr>
      <w:sz w:val="18"/>
      <w:szCs w:val="18"/>
    </w:rPr>
  </w:style>
  <w:style w:type="paragraph" w:styleId="a4">
    <w:name w:val="footer"/>
    <w:basedOn w:val="a"/>
    <w:link w:val="Char0"/>
    <w:uiPriority w:val="99"/>
    <w:unhideWhenUsed/>
    <w:rsid w:val="00DE341B"/>
    <w:pPr>
      <w:tabs>
        <w:tab w:val="center" w:pos="4153"/>
        <w:tab w:val="right" w:pos="8306"/>
      </w:tabs>
      <w:snapToGrid w:val="0"/>
      <w:jc w:val="left"/>
    </w:pPr>
    <w:rPr>
      <w:sz w:val="18"/>
      <w:szCs w:val="18"/>
    </w:rPr>
  </w:style>
  <w:style w:type="character" w:customStyle="1" w:styleId="Char0">
    <w:name w:val="页脚 Char"/>
    <w:basedOn w:val="a0"/>
    <w:link w:val="a4"/>
    <w:uiPriority w:val="99"/>
    <w:rsid w:val="00DE341B"/>
    <w:rPr>
      <w:sz w:val="18"/>
      <w:szCs w:val="18"/>
    </w:rPr>
  </w:style>
  <w:style w:type="paragraph" w:styleId="a5">
    <w:name w:val="Balloon Text"/>
    <w:basedOn w:val="a"/>
    <w:link w:val="Char1"/>
    <w:uiPriority w:val="99"/>
    <w:semiHidden/>
    <w:unhideWhenUsed/>
    <w:rsid w:val="00DE341B"/>
    <w:rPr>
      <w:sz w:val="18"/>
      <w:szCs w:val="18"/>
    </w:rPr>
  </w:style>
  <w:style w:type="character" w:customStyle="1" w:styleId="Char1">
    <w:name w:val="批注框文本 Char"/>
    <w:basedOn w:val="a0"/>
    <w:link w:val="a5"/>
    <w:uiPriority w:val="99"/>
    <w:semiHidden/>
    <w:rsid w:val="00DE34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4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341B"/>
    <w:rPr>
      <w:sz w:val="18"/>
      <w:szCs w:val="18"/>
    </w:rPr>
  </w:style>
  <w:style w:type="paragraph" w:styleId="a4">
    <w:name w:val="footer"/>
    <w:basedOn w:val="a"/>
    <w:link w:val="Char0"/>
    <w:uiPriority w:val="99"/>
    <w:unhideWhenUsed/>
    <w:rsid w:val="00DE341B"/>
    <w:pPr>
      <w:tabs>
        <w:tab w:val="center" w:pos="4153"/>
        <w:tab w:val="right" w:pos="8306"/>
      </w:tabs>
      <w:snapToGrid w:val="0"/>
      <w:jc w:val="left"/>
    </w:pPr>
    <w:rPr>
      <w:sz w:val="18"/>
      <w:szCs w:val="18"/>
    </w:rPr>
  </w:style>
  <w:style w:type="character" w:customStyle="1" w:styleId="Char0">
    <w:name w:val="页脚 Char"/>
    <w:basedOn w:val="a0"/>
    <w:link w:val="a4"/>
    <w:uiPriority w:val="99"/>
    <w:rsid w:val="00DE341B"/>
    <w:rPr>
      <w:sz w:val="18"/>
      <w:szCs w:val="18"/>
    </w:rPr>
  </w:style>
  <w:style w:type="paragraph" w:styleId="a5">
    <w:name w:val="Balloon Text"/>
    <w:basedOn w:val="a"/>
    <w:link w:val="Char1"/>
    <w:uiPriority w:val="99"/>
    <w:semiHidden/>
    <w:unhideWhenUsed/>
    <w:rsid w:val="00DE341B"/>
    <w:rPr>
      <w:sz w:val="18"/>
      <w:szCs w:val="18"/>
    </w:rPr>
  </w:style>
  <w:style w:type="character" w:customStyle="1" w:styleId="Char1">
    <w:name w:val="批注框文本 Char"/>
    <w:basedOn w:val="a0"/>
    <w:link w:val="a5"/>
    <w:uiPriority w:val="99"/>
    <w:semiHidden/>
    <w:rsid w:val="00DE34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aike.so.com/doc/6684249-689815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2022-10-14T07:04:00Z</dcterms:created>
  <dcterms:modified xsi:type="dcterms:W3CDTF">2022-10-14T07:08:00Z</dcterms:modified>
</cp:coreProperties>
</file>